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5CA18" w14:textId="77777777" w:rsidR="00CF70B9" w:rsidRPr="00F5252A" w:rsidRDefault="00CF70B9" w:rsidP="00DE7EAA">
      <w:pPr>
        <w:pStyle w:val="1"/>
        <w:pageBreakBefore/>
        <w:numPr>
          <w:ilvl w:val="0"/>
          <w:numId w:val="0"/>
        </w:numPr>
        <w:ind w:firstLine="284"/>
        <w:rPr>
          <w:rFonts w:cs="Arial"/>
        </w:rPr>
      </w:pPr>
      <w:bookmarkStart w:id="0" w:name="_Toc320610145"/>
      <w:bookmarkStart w:id="1" w:name="_Toc160547575"/>
      <w:r w:rsidRPr="00F5252A">
        <w:rPr>
          <w:rFonts w:cs="Arial"/>
        </w:rPr>
        <w:t>Related Party Transactions</w:t>
      </w:r>
      <w:bookmarkEnd w:id="0"/>
      <w:bookmarkEnd w:id="1"/>
    </w:p>
    <w:p w14:paraId="5166D010" w14:textId="77777777" w:rsidR="00CF70B9" w:rsidRPr="00F5252A" w:rsidRDefault="00CF70B9" w:rsidP="00A711AB">
      <w:pPr>
        <w:spacing w:after="240"/>
        <w:ind w:firstLine="284"/>
        <w:jc w:val="both"/>
        <w:rPr>
          <w:rFonts w:cs="Arial"/>
        </w:rPr>
      </w:pPr>
      <w:r w:rsidRPr="00F5252A">
        <w:rPr>
          <w:rFonts w:cs="Arial"/>
        </w:rPr>
        <w:t xml:space="preserve">Parties </w:t>
      </w:r>
      <w:proofErr w:type="gramStart"/>
      <w:r w:rsidRPr="00F5252A">
        <w:rPr>
          <w:rFonts w:cs="Arial"/>
        </w:rPr>
        <w:t>are generally considered to be related</w:t>
      </w:r>
      <w:proofErr w:type="gramEnd"/>
      <w:r w:rsidRPr="00F5252A">
        <w:rPr>
          <w:rFonts w:cs="Arial"/>
        </w:rPr>
        <w:t xml:space="preserve"> if the parties are under common control, or one party has the ability to control the other party or can exercise significant influence over the other party in making financial or operational decisions. In considering each possible related party relationship, attention </w:t>
      </w:r>
      <w:proofErr w:type="gramStart"/>
      <w:r w:rsidRPr="00F5252A">
        <w:rPr>
          <w:rFonts w:cs="Arial"/>
        </w:rPr>
        <w:t>is directed</w:t>
      </w:r>
      <w:proofErr w:type="gramEnd"/>
      <w:r w:rsidRPr="00F5252A">
        <w:rPr>
          <w:rFonts w:cs="Arial"/>
        </w:rPr>
        <w:t xml:space="preserve"> to the substance of the relationship, not merely the legal form. </w:t>
      </w:r>
    </w:p>
    <w:p w14:paraId="7048CB61" w14:textId="77777777" w:rsidR="00CF70B9" w:rsidRPr="00F5252A" w:rsidRDefault="00CF70B9" w:rsidP="00A711AB">
      <w:pPr>
        <w:pStyle w:val="norm"/>
        <w:ind w:firstLine="284"/>
        <w:rPr>
          <w:i/>
        </w:rPr>
      </w:pPr>
      <w:r w:rsidRPr="00F5252A">
        <w:t>At 31 December 2023, the outstanding balances with related parties were as follows:</w:t>
      </w:r>
    </w:p>
    <w:tbl>
      <w:tblPr>
        <w:tblW w:w="5000" w:type="pct"/>
        <w:tblCellMar>
          <w:left w:w="56" w:type="dxa"/>
          <w:right w:w="56" w:type="dxa"/>
        </w:tblCellMar>
        <w:tblLook w:val="0000" w:firstRow="0" w:lastRow="0" w:firstColumn="0" w:lastColumn="0" w:noHBand="0" w:noVBand="0"/>
      </w:tblPr>
      <w:tblGrid>
        <w:gridCol w:w="3327"/>
        <w:gridCol w:w="1595"/>
        <w:gridCol w:w="2218"/>
        <w:gridCol w:w="2218"/>
      </w:tblGrid>
      <w:tr w:rsidR="00CF70B9" w:rsidRPr="006D7176" w14:paraId="384C4126" w14:textId="77777777" w:rsidTr="000E1898">
        <w:trPr>
          <w:tblHeader/>
        </w:trPr>
        <w:tc>
          <w:tcPr>
            <w:tcW w:w="2273" w:type="pct"/>
            <w:tcBorders>
              <w:bottom w:val="single" w:sz="6" w:space="0" w:color="auto"/>
            </w:tcBorders>
            <w:shd w:val="clear" w:color="auto" w:fill="auto"/>
            <w:vAlign w:val="bottom"/>
          </w:tcPr>
          <w:p w14:paraId="33AF32B6" w14:textId="77777777" w:rsidR="00CF70B9" w:rsidRPr="006D7176" w:rsidRDefault="00CF70B9" w:rsidP="000E1898">
            <w:pPr>
              <w:pStyle w:val="RRthousands"/>
              <w:keepNext/>
              <w:ind w:left="144"/>
              <w:rPr>
                <w:sz w:val="16"/>
                <w:szCs w:val="16"/>
                <w:lang w:val="en-US"/>
              </w:rPr>
            </w:pPr>
            <w:r w:rsidRPr="006D7176">
              <w:rPr>
                <w:rFonts w:eastAsia="Arial Unicode MS"/>
                <w:sz w:val="16"/>
                <w:szCs w:val="16"/>
              </w:rPr>
              <w:t xml:space="preserve">In thousands of Kazakhstani </w:t>
            </w:r>
            <w:proofErr w:type="spellStart"/>
            <w:r w:rsidRPr="006D7176">
              <w:rPr>
                <w:rFonts w:eastAsia="Arial Unicode MS"/>
                <w:sz w:val="16"/>
                <w:szCs w:val="16"/>
              </w:rPr>
              <w:t>Tenge</w:t>
            </w:r>
            <w:proofErr w:type="spellEnd"/>
          </w:p>
        </w:tc>
        <w:tc>
          <w:tcPr>
            <w:tcW w:w="909" w:type="pct"/>
            <w:tcBorders>
              <w:bottom w:val="single" w:sz="6" w:space="0" w:color="auto"/>
            </w:tcBorders>
            <w:shd w:val="clear" w:color="auto" w:fill="auto"/>
            <w:vAlign w:val="bottom"/>
          </w:tcPr>
          <w:p w14:paraId="63394E4D" w14:textId="77777777" w:rsidR="00CF70B9" w:rsidRPr="006D7176" w:rsidRDefault="00CF70B9" w:rsidP="000E1898">
            <w:pPr>
              <w:pStyle w:val="Columnheader"/>
              <w:tabs>
                <w:tab w:val="clear" w:pos="1503"/>
                <w:tab w:val="decimal" w:pos="1440"/>
              </w:tabs>
              <w:spacing w:line="240" w:lineRule="auto"/>
              <w:ind w:right="43"/>
              <w:jc w:val="right"/>
              <w:rPr>
                <w:rFonts w:ascii="Arial" w:hAnsi="Arial" w:cs="Arial"/>
                <w:sz w:val="16"/>
                <w:szCs w:val="16"/>
                <w:lang w:val="ru-RU"/>
              </w:rPr>
            </w:pPr>
            <w:r w:rsidRPr="006D7176">
              <w:rPr>
                <w:rFonts w:ascii="Arial" w:hAnsi="Arial" w:cs="Arial"/>
                <w:sz w:val="16"/>
                <w:szCs w:val="16"/>
              </w:rPr>
              <w:t>Sole Shareholder</w:t>
            </w:r>
          </w:p>
        </w:tc>
        <w:tc>
          <w:tcPr>
            <w:tcW w:w="909" w:type="pct"/>
            <w:tcBorders>
              <w:bottom w:val="single" w:sz="6" w:space="0" w:color="auto"/>
            </w:tcBorders>
            <w:shd w:val="clear" w:color="auto" w:fill="auto"/>
            <w:vAlign w:val="bottom"/>
          </w:tcPr>
          <w:p w14:paraId="287DC62D" w14:textId="77777777" w:rsidR="00CF70B9" w:rsidRPr="006D7176" w:rsidRDefault="00CF70B9" w:rsidP="000E1898">
            <w:pPr>
              <w:pStyle w:val="Columnheader"/>
              <w:tabs>
                <w:tab w:val="clear" w:pos="1503"/>
                <w:tab w:val="decimal" w:pos="1440"/>
              </w:tabs>
              <w:spacing w:line="240" w:lineRule="auto"/>
              <w:ind w:right="43"/>
              <w:jc w:val="right"/>
              <w:rPr>
                <w:rFonts w:ascii="Arial" w:hAnsi="Arial" w:cs="Arial"/>
                <w:sz w:val="16"/>
                <w:szCs w:val="16"/>
                <w:lang w:val="ru-RU"/>
              </w:rPr>
            </w:pPr>
            <w:r w:rsidRPr="006D7176">
              <w:rPr>
                <w:rFonts w:ascii="Arial" w:hAnsi="Arial" w:cs="Arial"/>
                <w:sz w:val="16"/>
                <w:szCs w:val="16"/>
              </w:rPr>
              <w:t>Entities under common control</w:t>
            </w:r>
          </w:p>
        </w:tc>
        <w:tc>
          <w:tcPr>
            <w:tcW w:w="909" w:type="pct"/>
            <w:tcBorders>
              <w:bottom w:val="single" w:sz="6" w:space="0" w:color="auto"/>
            </w:tcBorders>
            <w:shd w:val="clear" w:color="auto" w:fill="auto"/>
            <w:vAlign w:val="bottom"/>
          </w:tcPr>
          <w:p w14:paraId="7C287CE4" w14:textId="77777777" w:rsidR="00CF70B9" w:rsidRPr="006D7176" w:rsidRDefault="00CF70B9" w:rsidP="000E1898">
            <w:pPr>
              <w:pStyle w:val="Columnheader"/>
              <w:tabs>
                <w:tab w:val="clear" w:pos="1503"/>
                <w:tab w:val="decimal" w:pos="1440"/>
              </w:tabs>
              <w:spacing w:line="240" w:lineRule="auto"/>
              <w:ind w:right="43"/>
              <w:jc w:val="right"/>
              <w:rPr>
                <w:rFonts w:ascii="Arial" w:hAnsi="Arial" w:cs="Arial"/>
                <w:sz w:val="16"/>
                <w:szCs w:val="16"/>
                <w:lang w:val="ru-RU"/>
              </w:rPr>
            </w:pPr>
            <w:r w:rsidRPr="006D7176">
              <w:rPr>
                <w:rFonts w:ascii="Arial" w:hAnsi="Arial" w:cs="Arial"/>
                <w:sz w:val="16"/>
                <w:szCs w:val="16"/>
              </w:rPr>
              <w:t>Other related</w:t>
            </w:r>
            <w:r w:rsidRPr="006D7176">
              <w:rPr>
                <w:rFonts w:ascii="Arial" w:hAnsi="Arial" w:cs="Arial"/>
                <w:sz w:val="16"/>
                <w:szCs w:val="16"/>
              </w:rPr>
              <w:br/>
              <w:t>parties</w:t>
            </w:r>
          </w:p>
        </w:tc>
      </w:tr>
      <w:tr w:rsidR="00CF70B9" w:rsidRPr="006D7176" w14:paraId="1EF3BE85" w14:textId="77777777" w:rsidTr="000E1898">
        <w:tc>
          <w:tcPr>
            <w:tcW w:w="2273" w:type="pct"/>
            <w:tcBorders>
              <w:top w:val="single" w:sz="6" w:space="0" w:color="auto"/>
            </w:tcBorders>
            <w:vAlign w:val="bottom"/>
          </w:tcPr>
          <w:p w14:paraId="606C0E44" w14:textId="77777777" w:rsidR="00CF70B9" w:rsidRPr="006D7176" w:rsidRDefault="00CF70B9" w:rsidP="000E1898">
            <w:pPr>
              <w:keepNext/>
              <w:keepLines/>
              <w:ind w:left="144" w:hanging="86"/>
              <w:rPr>
                <w:rFonts w:cs="Arial"/>
                <w:sz w:val="16"/>
                <w:szCs w:val="16"/>
                <w:lang w:val="ru-RU"/>
              </w:rPr>
            </w:pPr>
          </w:p>
        </w:tc>
        <w:tc>
          <w:tcPr>
            <w:tcW w:w="909" w:type="pct"/>
            <w:tcBorders>
              <w:top w:val="single" w:sz="6" w:space="0" w:color="auto"/>
            </w:tcBorders>
            <w:vAlign w:val="bottom"/>
          </w:tcPr>
          <w:p w14:paraId="2C6C4123" w14:textId="77777777" w:rsidR="00CF70B9" w:rsidRPr="006D7176" w:rsidRDefault="00CF70B9" w:rsidP="000E1898">
            <w:pPr>
              <w:pStyle w:val="Tablenumbers1"/>
              <w:tabs>
                <w:tab w:val="clear" w:pos="1503"/>
                <w:tab w:val="decimal" w:pos="1440"/>
              </w:tabs>
              <w:ind w:right="43"/>
              <w:jc w:val="right"/>
              <w:rPr>
                <w:rFonts w:cs="Arial"/>
                <w:sz w:val="16"/>
                <w:szCs w:val="16"/>
                <w:lang w:val="ru-RU"/>
              </w:rPr>
            </w:pPr>
          </w:p>
        </w:tc>
        <w:tc>
          <w:tcPr>
            <w:tcW w:w="909" w:type="pct"/>
            <w:tcBorders>
              <w:top w:val="single" w:sz="6" w:space="0" w:color="auto"/>
            </w:tcBorders>
            <w:vAlign w:val="bottom"/>
          </w:tcPr>
          <w:p w14:paraId="500BADE9" w14:textId="77777777" w:rsidR="00CF70B9" w:rsidRPr="006D7176" w:rsidRDefault="00CF70B9" w:rsidP="000E1898">
            <w:pPr>
              <w:pStyle w:val="Tablenumbers1"/>
              <w:tabs>
                <w:tab w:val="clear" w:pos="1503"/>
                <w:tab w:val="decimal" w:pos="1440"/>
              </w:tabs>
              <w:ind w:right="43"/>
              <w:jc w:val="right"/>
              <w:rPr>
                <w:rFonts w:cs="Arial"/>
                <w:sz w:val="16"/>
                <w:szCs w:val="16"/>
                <w:lang w:val="ru-RU"/>
              </w:rPr>
            </w:pPr>
          </w:p>
        </w:tc>
        <w:tc>
          <w:tcPr>
            <w:tcW w:w="909" w:type="pct"/>
            <w:tcBorders>
              <w:top w:val="single" w:sz="6" w:space="0" w:color="auto"/>
            </w:tcBorders>
            <w:vAlign w:val="bottom"/>
          </w:tcPr>
          <w:p w14:paraId="6B1BA772" w14:textId="77777777" w:rsidR="00CF70B9" w:rsidRPr="006D7176" w:rsidRDefault="00CF70B9" w:rsidP="000E1898">
            <w:pPr>
              <w:pStyle w:val="Tablenumbers1"/>
              <w:tabs>
                <w:tab w:val="clear" w:pos="1503"/>
                <w:tab w:val="decimal" w:pos="1440"/>
              </w:tabs>
              <w:ind w:right="43"/>
              <w:jc w:val="right"/>
              <w:rPr>
                <w:rFonts w:cs="Arial"/>
                <w:sz w:val="16"/>
                <w:szCs w:val="16"/>
                <w:lang w:val="ru-RU"/>
              </w:rPr>
            </w:pPr>
          </w:p>
        </w:tc>
      </w:tr>
      <w:tr w:rsidR="00CF70B9" w:rsidRPr="006D7176" w14:paraId="2B4ED545" w14:textId="77777777" w:rsidTr="000E1898">
        <w:tc>
          <w:tcPr>
            <w:tcW w:w="2273" w:type="pct"/>
            <w:vAlign w:val="bottom"/>
          </w:tcPr>
          <w:p w14:paraId="07E0C2C5"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rPr>
              <w:t>Cash and cash equivalents</w:t>
            </w:r>
            <w:r w:rsidRPr="006D7176">
              <w:rPr>
                <w:rFonts w:ascii="Arial" w:hAnsi="Arial" w:cs="Arial"/>
                <w:sz w:val="16"/>
                <w:szCs w:val="16"/>
                <w:lang w:val="en-US"/>
              </w:rPr>
              <w:t xml:space="preserve"> (</w:t>
            </w:r>
            <w:r w:rsidRPr="006D7176">
              <w:rPr>
                <w:rFonts w:ascii="Arial" w:hAnsi="Arial" w:cs="Arial"/>
                <w:sz w:val="16"/>
                <w:szCs w:val="16"/>
              </w:rPr>
              <w:t xml:space="preserve">contractual </w:t>
            </w:r>
            <w:r w:rsidRPr="006D7176">
              <w:rPr>
                <w:rFonts w:ascii="Arial" w:hAnsi="Arial" w:cs="Arial"/>
                <w:spacing w:val="-4"/>
                <w:sz w:val="16"/>
                <w:szCs w:val="16"/>
              </w:rPr>
              <w:t>interest rate:</w:t>
            </w:r>
            <w:r w:rsidRPr="006D7176">
              <w:rPr>
                <w:rFonts w:ascii="Arial" w:hAnsi="Arial" w:cs="Arial"/>
                <w:spacing w:val="-4"/>
                <w:sz w:val="16"/>
                <w:szCs w:val="16"/>
                <w:lang w:val="en-US"/>
              </w:rPr>
              <w:t xml:space="preserve"> 0%)</w:t>
            </w:r>
          </w:p>
        </w:tc>
        <w:tc>
          <w:tcPr>
            <w:tcW w:w="909" w:type="pct"/>
            <w:vAlign w:val="bottom"/>
          </w:tcPr>
          <w:p w14:paraId="549CB9DC"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1B9312E7"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482,450</w:t>
            </w:r>
          </w:p>
        </w:tc>
        <w:tc>
          <w:tcPr>
            <w:tcW w:w="909" w:type="pct"/>
            <w:vAlign w:val="bottom"/>
          </w:tcPr>
          <w:p w14:paraId="7448E38F"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79,533,659</w:t>
            </w:r>
          </w:p>
        </w:tc>
      </w:tr>
      <w:tr w:rsidR="00CF70B9" w:rsidRPr="006D7176" w14:paraId="1F250D30" w14:textId="77777777" w:rsidTr="000E1898">
        <w:tc>
          <w:tcPr>
            <w:tcW w:w="2273" w:type="pct"/>
            <w:vAlign w:val="bottom"/>
          </w:tcPr>
          <w:p w14:paraId="0A587656"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Due from banks (negotiated interest rate: 2-10%)</w:t>
            </w:r>
          </w:p>
        </w:tc>
        <w:tc>
          <w:tcPr>
            <w:tcW w:w="909" w:type="pct"/>
            <w:vAlign w:val="bottom"/>
          </w:tcPr>
          <w:p w14:paraId="7EC0728B"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37F72C44"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55,967,079</w:t>
            </w:r>
          </w:p>
        </w:tc>
        <w:tc>
          <w:tcPr>
            <w:tcW w:w="909" w:type="pct"/>
            <w:vAlign w:val="bottom"/>
          </w:tcPr>
          <w:p w14:paraId="206A0A97"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7,035,462</w:t>
            </w:r>
          </w:p>
        </w:tc>
      </w:tr>
      <w:tr w:rsidR="00CF70B9" w:rsidRPr="006D7176" w14:paraId="78A2F7F0" w14:textId="77777777" w:rsidTr="000E1898">
        <w:tc>
          <w:tcPr>
            <w:tcW w:w="2273" w:type="pct"/>
            <w:vAlign w:val="bottom"/>
          </w:tcPr>
          <w:p w14:paraId="6B77A51B"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Accounts receivable under subsidization programs (negotiable interest rate: 0%)</w:t>
            </w:r>
          </w:p>
        </w:tc>
        <w:tc>
          <w:tcPr>
            <w:tcW w:w="909" w:type="pct"/>
            <w:vAlign w:val="bottom"/>
          </w:tcPr>
          <w:p w14:paraId="6805DF43" w14:textId="77777777" w:rsidR="00CF70B9" w:rsidRPr="006D7176" w:rsidRDefault="00CF70B9" w:rsidP="000E1898">
            <w:pPr>
              <w:tabs>
                <w:tab w:val="decimal" w:pos="1440"/>
              </w:tabs>
              <w:ind w:right="43"/>
              <w:jc w:val="right"/>
              <w:rPr>
                <w:rFonts w:cs="Arial"/>
                <w:sz w:val="16"/>
                <w:szCs w:val="16"/>
                <w:lang w:val="en-US"/>
              </w:rPr>
            </w:pPr>
            <w:r>
              <w:rPr>
                <w:rFonts w:cs="Arial"/>
                <w:sz w:val="16"/>
                <w:szCs w:val="16"/>
                <w:lang w:val="en-US"/>
              </w:rPr>
              <w:t>-</w:t>
            </w:r>
          </w:p>
        </w:tc>
        <w:tc>
          <w:tcPr>
            <w:tcW w:w="909" w:type="pct"/>
            <w:vAlign w:val="bottom"/>
          </w:tcPr>
          <w:p w14:paraId="44530141" w14:textId="77777777" w:rsidR="00CF70B9" w:rsidRPr="006D7176" w:rsidRDefault="00CF70B9" w:rsidP="000E1898">
            <w:pPr>
              <w:tabs>
                <w:tab w:val="decimal" w:pos="1440"/>
              </w:tabs>
              <w:ind w:right="43"/>
              <w:jc w:val="right"/>
              <w:rPr>
                <w:rFonts w:cs="Arial"/>
                <w:sz w:val="16"/>
                <w:szCs w:val="16"/>
                <w:lang w:val="en-US"/>
              </w:rPr>
            </w:pPr>
            <w:r>
              <w:rPr>
                <w:rFonts w:cs="Arial"/>
                <w:sz w:val="16"/>
                <w:szCs w:val="16"/>
                <w:lang w:val="en-US"/>
              </w:rPr>
              <w:t>-</w:t>
            </w:r>
          </w:p>
        </w:tc>
        <w:tc>
          <w:tcPr>
            <w:tcW w:w="909" w:type="pct"/>
            <w:vAlign w:val="bottom"/>
          </w:tcPr>
          <w:p w14:paraId="3F63F461" w14:textId="77777777" w:rsidR="00CF70B9" w:rsidRPr="006D7176" w:rsidRDefault="00CF70B9" w:rsidP="000E1898">
            <w:pPr>
              <w:tabs>
                <w:tab w:val="decimal" w:pos="1440"/>
              </w:tabs>
              <w:ind w:right="43"/>
              <w:jc w:val="right"/>
              <w:rPr>
                <w:rFonts w:cs="Arial"/>
                <w:sz w:val="16"/>
                <w:szCs w:val="16"/>
                <w:lang w:val="en-US"/>
              </w:rPr>
            </w:pPr>
            <w:r w:rsidRPr="006D7176">
              <w:rPr>
                <w:rFonts w:cs="Arial"/>
                <w:sz w:val="16"/>
                <w:szCs w:val="16"/>
                <w:lang w:val="ru-RU"/>
              </w:rPr>
              <w:t>136,338</w:t>
            </w:r>
          </w:p>
        </w:tc>
      </w:tr>
      <w:tr w:rsidR="00CF70B9" w:rsidRPr="006D7176" w14:paraId="0863676C" w14:textId="77777777" w:rsidTr="000E1898">
        <w:tc>
          <w:tcPr>
            <w:tcW w:w="2273" w:type="pct"/>
            <w:vAlign w:val="bottom"/>
          </w:tcPr>
          <w:p w14:paraId="1F0EB610"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rPr>
              <w:t>Investment debt securities measured at fair value through other comprehensive income (contractual interest rate: 1-9.5%)</w:t>
            </w:r>
          </w:p>
        </w:tc>
        <w:tc>
          <w:tcPr>
            <w:tcW w:w="909" w:type="pct"/>
            <w:vAlign w:val="bottom"/>
          </w:tcPr>
          <w:p w14:paraId="126B51AB" w14:textId="77777777" w:rsidR="00CF70B9" w:rsidRPr="006D7176" w:rsidRDefault="00CF70B9" w:rsidP="000E1898">
            <w:pPr>
              <w:tabs>
                <w:tab w:val="decimal" w:pos="1440"/>
              </w:tabs>
              <w:ind w:right="43"/>
              <w:jc w:val="right"/>
              <w:rPr>
                <w:rFonts w:cs="Arial"/>
                <w:sz w:val="16"/>
                <w:szCs w:val="16"/>
                <w:lang w:val="ru-RU"/>
              </w:rPr>
            </w:pPr>
            <w:r w:rsidRPr="006D7176">
              <w:rPr>
                <w:rFonts w:cs="Arial"/>
                <w:sz w:val="16"/>
                <w:szCs w:val="16"/>
                <w:lang w:val="ru-RU"/>
              </w:rPr>
              <w:t>-</w:t>
            </w:r>
          </w:p>
        </w:tc>
        <w:tc>
          <w:tcPr>
            <w:tcW w:w="909" w:type="pct"/>
            <w:vAlign w:val="bottom"/>
          </w:tcPr>
          <w:p w14:paraId="3A28B608" w14:textId="77777777" w:rsidR="00CF70B9" w:rsidRPr="006D7176" w:rsidRDefault="00CF70B9" w:rsidP="000E1898">
            <w:pPr>
              <w:tabs>
                <w:tab w:val="decimal" w:pos="1440"/>
              </w:tabs>
              <w:ind w:right="43"/>
              <w:jc w:val="right"/>
              <w:rPr>
                <w:rFonts w:cs="Arial"/>
                <w:sz w:val="16"/>
                <w:szCs w:val="16"/>
                <w:lang w:val="ru-RU"/>
              </w:rPr>
            </w:pPr>
            <w:r w:rsidRPr="006D7176">
              <w:rPr>
                <w:rFonts w:cs="Arial"/>
                <w:sz w:val="16"/>
                <w:szCs w:val="16"/>
                <w:lang w:val="ru-RU"/>
              </w:rPr>
              <w:t>-</w:t>
            </w:r>
          </w:p>
        </w:tc>
        <w:tc>
          <w:tcPr>
            <w:tcW w:w="909" w:type="pct"/>
            <w:vAlign w:val="bottom"/>
          </w:tcPr>
          <w:p w14:paraId="46DC317D" w14:textId="77777777" w:rsidR="00CF70B9" w:rsidRPr="006D7176" w:rsidRDefault="00CF70B9" w:rsidP="000E1898">
            <w:pPr>
              <w:tabs>
                <w:tab w:val="decimal" w:pos="1440"/>
              </w:tabs>
              <w:ind w:right="43"/>
              <w:jc w:val="right"/>
              <w:rPr>
                <w:rFonts w:cs="Arial"/>
                <w:sz w:val="16"/>
                <w:szCs w:val="16"/>
                <w:lang w:val="ru-RU"/>
              </w:rPr>
            </w:pPr>
            <w:r w:rsidRPr="006D7176">
              <w:rPr>
                <w:rFonts w:cs="Arial"/>
                <w:sz w:val="16"/>
                <w:szCs w:val="16"/>
                <w:lang w:val="ru-RU"/>
              </w:rPr>
              <w:t>4,795,765</w:t>
            </w:r>
          </w:p>
        </w:tc>
      </w:tr>
      <w:tr w:rsidR="00CF70B9" w:rsidRPr="006D7176" w14:paraId="2894F2CE" w14:textId="77777777" w:rsidTr="000E1898">
        <w:tc>
          <w:tcPr>
            <w:tcW w:w="2273" w:type="pct"/>
            <w:vAlign w:val="bottom"/>
          </w:tcPr>
          <w:p w14:paraId="688359FF" w14:textId="77777777" w:rsidR="00CF70B9" w:rsidRPr="006D7176" w:rsidRDefault="00CF70B9" w:rsidP="000E1898">
            <w:pPr>
              <w:pStyle w:val="Tabletext"/>
              <w:ind w:left="144" w:hanging="86"/>
              <w:rPr>
                <w:rFonts w:ascii="Arial" w:hAnsi="Arial" w:cs="Arial"/>
                <w:sz w:val="16"/>
                <w:szCs w:val="16"/>
              </w:rPr>
            </w:pPr>
            <w:r w:rsidRPr="006D7176">
              <w:rPr>
                <w:rFonts w:ascii="Arial" w:hAnsi="Arial" w:cs="Arial"/>
                <w:sz w:val="16"/>
                <w:szCs w:val="16"/>
              </w:rPr>
              <w:t>Investment debt securities measured at amortized cost (contractual interest rate: 9%)</w:t>
            </w:r>
          </w:p>
        </w:tc>
        <w:tc>
          <w:tcPr>
            <w:tcW w:w="909" w:type="pct"/>
            <w:vAlign w:val="bottom"/>
          </w:tcPr>
          <w:p w14:paraId="12207B95" w14:textId="77777777" w:rsidR="00CF70B9" w:rsidRPr="006D7176" w:rsidRDefault="00CF70B9" w:rsidP="000E1898">
            <w:pPr>
              <w:tabs>
                <w:tab w:val="decimal" w:pos="1440"/>
              </w:tabs>
              <w:ind w:right="43"/>
              <w:jc w:val="right"/>
              <w:rPr>
                <w:rFonts w:cs="Arial"/>
                <w:sz w:val="16"/>
                <w:szCs w:val="16"/>
                <w:lang w:val="en-US"/>
              </w:rPr>
            </w:pPr>
            <w:r>
              <w:rPr>
                <w:rFonts w:cs="Arial"/>
                <w:sz w:val="16"/>
                <w:szCs w:val="16"/>
                <w:lang w:val="en-US"/>
              </w:rPr>
              <w:t>-</w:t>
            </w:r>
          </w:p>
        </w:tc>
        <w:tc>
          <w:tcPr>
            <w:tcW w:w="909" w:type="pct"/>
            <w:vAlign w:val="bottom"/>
          </w:tcPr>
          <w:p w14:paraId="0331C4D8" w14:textId="77777777" w:rsidR="00CF70B9" w:rsidRPr="006D7176" w:rsidRDefault="00CF70B9" w:rsidP="000E1898">
            <w:pPr>
              <w:tabs>
                <w:tab w:val="decimal" w:pos="1440"/>
              </w:tabs>
              <w:ind w:right="43"/>
              <w:jc w:val="right"/>
              <w:rPr>
                <w:rFonts w:cs="Arial"/>
                <w:sz w:val="16"/>
                <w:szCs w:val="16"/>
                <w:lang w:val="en-US"/>
              </w:rPr>
            </w:pPr>
            <w:r>
              <w:rPr>
                <w:rFonts w:cs="Arial"/>
                <w:sz w:val="16"/>
                <w:szCs w:val="16"/>
                <w:lang w:val="en-US"/>
              </w:rPr>
              <w:t>-</w:t>
            </w:r>
          </w:p>
        </w:tc>
        <w:tc>
          <w:tcPr>
            <w:tcW w:w="909" w:type="pct"/>
            <w:vAlign w:val="bottom"/>
          </w:tcPr>
          <w:p w14:paraId="27595169" w14:textId="77777777" w:rsidR="00CF70B9" w:rsidRPr="006D7176" w:rsidRDefault="00CF70B9" w:rsidP="000E1898">
            <w:pPr>
              <w:tabs>
                <w:tab w:val="decimal" w:pos="1440"/>
              </w:tabs>
              <w:ind w:right="43"/>
              <w:jc w:val="right"/>
              <w:rPr>
                <w:rFonts w:cs="Arial"/>
                <w:sz w:val="16"/>
                <w:szCs w:val="16"/>
                <w:lang w:val="en-US"/>
              </w:rPr>
            </w:pPr>
            <w:r w:rsidRPr="006D7176">
              <w:rPr>
                <w:rFonts w:cs="Arial"/>
                <w:sz w:val="16"/>
                <w:szCs w:val="16"/>
                <w:lang w:val="en-US"/>
              </w:rPr>
              <w:t>822,838</w:t>
            </w:r>
          </w:p>
        </w:tc>
      </w:tr>
      <w:tr w:rsidR="00CF70B9" w:rsidRPr="006D7176" w14:paraId="3D629ACB" w14:textId="77777777" w:rsidTr="000E1898">
        <w:tc>
          <w:tcPr>
            <w:tcW w:w="2273" w:type="pct"/>
            <w:vAlign w:val="bottom"/>
          </w:tcPr>
          <w:p w14:paraId="75338227"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 xml:space="preserve">Investment </w:t>
            </w:r>
            <w:r w:rsidRPr="006D7176">
              <w:rPr>
                <w:rFonts w:ascii="Arial" w:hAnsi="Arial" w:cs="Arial"/>
                <w:sz w:val="16"/>
                <w:szCs w:val="16"/>
              </w:rPr>
              <w:t xml:space="preserve">securities at fair value through profit or loss </w:t>
            </w:r>
            <w:r w:rsidRPr="006D7176">
              <w:rPr>
                <w:rFonts w:ascii="Arial" w:hAnsi="Arial" w:cs="Arial"/>
                <w:sz w:val="16"/>
                <w:szCs w:val="16"/>
                <w:lang w:val="en-US"/>
              </w:rPr>
              <w:t>(</w:t>
            </w:r>
            <w:r w:rsidRPr="006D7176">
              <w:rPr>
                <w:rFonts w:ascii="Arial" w:hAnsi="Arial" w:cs="Arial"/>
                <w:sz w:val="16"/>
                <w:szCs w:val="16"/>
              </w:rPr>
              <w:t>contractual</w:t>
            </w:r>
            <w:r w:rsidRPr="006D7176">
              <w:rPr>
                <w:rFonts w:ascii="Arial" w:hAnsi="Arial" w:cs="Arial"/>
                <w:spacing w:val="-4"/>
                <w:sz w:val="16"/>
                <w:szCs w:val="16"/>
              </w:rPr>
              <w:t xml:space="preserve"> interest rate: </w:t>
            </w:r>
            <w:r w:rsidRPr="006D7176">
              <w:rPr>
                <w:rFonts w:ascii="Arial" w:hAnsi="Arial" w:cs="Arial"/>
                <w:spacing w:val="-4"/>
                <w:sz w:val="16"/>
                <w:szCs w:val="16"/>
                <w:lang w:val="en-US"/>
              </w:rPr>
              <w:t>5.5</w:t>
            </w:r>
            <w:r w:rsidRPr="006D7176">
              <w:rPr>
                <w:rFonts w:ascii="Arial" w:hAnsi="Arial" w:cs="Arial"/>
                <w:spacing w:val="-4"/>
                <w:sz w:val="16"/>
                <w:szCs w:val="16"/>
              </w:rPr>
              <w:t>%-7.68</w:t>
            </w:r>
            <w:r w:rsidRPr="006D7176">
              <w:rPr>
                <w:rFonts w:ascii="Arial" w:hAnsi="Arial" w:cs="Arial"/>
                <w:spacing w:val="-4"/>
                <w:sz w:val="16"/>
                <w:szCs w:val="16"/>
                <w:lang w:val="en-US"/>
              </w:rPr>
              <w:t>%</w:t>
            </w:r>
            <w:r w:rsidRPr="006D7176">
              <w:rPr>
                <w:rFonts w:ascii="Arial" w:hAnsi="Arial" w:cs="Arial"/>
                <w:spacing w:val="-4"/>
                <w:sz w:val="16"/>
                <w:szCs w:val="16"/>
              </w:rPr>
              <w:t>)</w:t>
            </w:r>
          </w:p>
        </w:tc>
        <w:tc>
          <w:tcPr>
            <w:tcW w:w="909" w:type="pct"/>
            <w:vAlign w:val="bottom"/>
          </w:tcPr>
          <w:p w14:paraId="541510A5"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472C7B28"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107D98FB"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73,518</w:t>
            </w:r>
          </w:p>
        </w:tc>
      </w:tr>
      <w:tr w:rsidR="00CF70B9" w:rsidRPr="006D7176" w14:paraId="4A79D4D2" w14:textId="77777777" w:rsidTr="000E1898">
        <w:tc>
          <w:tcPr>
            <w:tcW w:w="2273" w:type="pct"/>
            <w:vAlign w:val="bottom"/>
          </w:tcPr>
          <w:p w14:paraId="0AD92DC6"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rPr>
              <w:t>Current income tax prepayment</w:t>
            </w:r>
            <w:r w:rsidRPr="006D7176">
              <w:rPr>
                <w:rFonts w:ascii="Arial" w:hAnsi="Arial" w:cs="Arial"/>
                <w:sz w:val="16"/>
                <w:szCs w:val="16"/>
                <w:lang w:val="en-US"/>
              </w:rPr>
              <w:t xml:space="preserve"> (</w:t>
            </w:r>
            <w:r w:rsidRPr="006D7176">
              <w:rPr>
                <w:rFonts w:ascii="Arial" w:hAnsi="Arial" w:cs="Arial"/>
                <w:sz w:val="16"/>
                <w:szCs w:val="16"/>
              </w:rPr>
              <w:t xml:space="preserve">contractual </w:t>
            </w:r>
            <w:r w:rsidRPr="006D7176">
              <w:rPr>
                <w:rFonts w:ascii="Arial" w:hAnsi="Arial" w:cs="Arial"/>
                <w:spacing w:val="-4"/>
                <w:sz w:val="16"/>
                <w:szCs w:val="16"/>
              </w:rPr>
              <w:t>interest rate:</w:t>
            </w:r>
            <w:r w:rsidRPr="006D7176">
              <w:rPr>
                <w:rFonts w:ascii="Arial" w:hAnsi="Arial" w:cs="Arial"/>
                <w:spacing w:val="-4"/>
                <w:sz w:val="16"/>
                <w:szCs w:val="16"/>
                <w:lang w:val="en-US"/>
              </w:rPr>
              <w:t xml:space="preserve"> 15</w:t>
            </w:r>
            <w:r w:rsidRPr="006D7176">
              <w:rPr>
                <w:rFonts w:ascii="Arial" w:hAnsi="Arial" w:cs="Arial"/>
                <w:spacing w:val="-4"/>
                <w:sz w:val="16"/>
                <w:szCs w:val="16"/>
              </w:rPr>
              <w:t>%)</w:t>
            </w:r>
          </w:p>
        </w:tc>
        <w:tc>
          <w:tcPr>
            <w:tcW w:w="909" w:type="pct"/>
            <w:vAlign w:val="bottom"/>
          </w:tcPr>
          <w:p w14:paraId="48BDB81B"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314CBFF9"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686D76F7"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2,</w:t>
            </w:r>
            <w:r w:rsidRPr="006D7176">
              <w:rPr>
                <w:rFonts w:cs="Arial"/>
                <w:sz w:val="16"/>
                <w:szCs w:val="16"/>
              </w:rPr>
              <w:t>075</w:t>
            </w:r>
            <w:r w:rsidRPr="006D7176">
              <w:rPr>
                <w:rFonts w:cs="Arial"/>
                <w:sz w:val="16"/>
                <w:szCs w:val="16"/>
                <w:lang w:val="ru-RU"/>
              </w:rPr>
              <w:t>,</w:t>
            </w:r>
            <w:r w:rsidRPr="006D7176">
              <w:rPr>
                <w:rFonts w:cs="Arial"/>
                <w:sz w:val="16"/>
                <w:szCs w:val="16"/>
              </w:rPr>
              <w:t>574</w:t>
            </w:r>
          </w:p>
        </w:tc>
      </w:tr>
      <w:tr w:rsidR="00CF70B9" w:rsidRPr="006D7176" w14:paraId="13A7E6A4" w14:textId="77777777" w:rsidTr="000E1898">
        <w:tc>
          <w:tcPr>
            <w:tcW w:w="2273" w:type="pct"/>
            <w:vAlign w:val="bottom"/>
          </w:tcPr>
          <w:p w14:paraId="3EE65621" w14:textId="77777777" w:rsidR="00CF70B9" w:rsidRPr="006D7176" w:rsidRDefault="00CF70B9" w:rsidP="000E1898">
            <w:pPr>
              <w:pStyle w:val="Tabletext"/>
              <w:ind w:left="144" w:hanging="86"/>
              <w:rPr>
                <w:rFonts w:ascii="Arial" w:hAnsi="Arial" w:cs="Arial"/>
                <w:sz w:val="16"/>
                <w:szCs w:val="16"/>
              </w:rPr>
            </w:pPr>
            <w:r w:rsidRPr="006D7176">
              <w:rPr>
                <w:rFonts w:ascii="Arial" w:hAnsi="Arial" w:cs="Arial"/>
                <w:sz w:val="16"/>
                <w:szCs w:val="16"/>
              </w:rPr>
              <w:t xml:space="preserve">Deferred tax asset (contractual interest rate: </w:t>
            </w:r>
            <w:r w:rsidRPr="006D7176">
              <w:rPr>
                <w:rFonts w:ascii="Arial" w:hAnsi="Arial" w:cs="Arial"/>
                <w:sz w:val="16"/>
                <w:szCs w:val="16"/>
                <w:lang w:val="en-US"/>
              </w:rPr>
              <w:t>0</w:t>
            </w:r>
            <w:r w:rsidRPr="006D7176">
              <w:rPr>
                <w:rFonts w:ascii="Arial" w:hAnsi="Arial" w:cs="Arial"/>
                <w:sz w:val="16"/>
                <w:szCs w:val="16"/>
              </w:rPr>
              <w:t>%)</w:t>
            </w:r>
          </w:p>
        </w:tc>
        <w:tc>
          <w:tcPr>
            <w:tcW w:w="909" w:type="pct"/>
            <w:vAlign w:val="bottom"/>
          </w:tcPr>
          <w:p w14:paraId="258301A9"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2DE389C9"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0D29B240"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582,713</w:t>
            </w:r>
          </w:p>
        </w:tc>
      </w:tr>
      <w:tr w:rsidR="00CF70B9" w:rsidRPr="006D7176" w14:paraId="4CE50667" w14:textId="77777777" w:rsidTr="000E1898">
        <w:tc>
          <w:tcPr>
            <w:tcW w:w="2273" w:type="pct"/>
            <w:vAlign w:val="bottom"/>
          </w:tcPr>
          <w:p w14:paraId="2B47ED8F"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rPr>
              <w:t xml:space="preserve">Other financial assets (contractual interest rate: </w:t>
            </w:r>
            <w:r w:rsidRPr="006D7176">
              <w:rPr>
                <w:rFonts w:ascii="Arial" w:hAnsi="Arial" w:cs="Arial"/>
                <w:sz w:val="16"/>
                <w:szCs w:val="16"/>
                <w:lang w:val="en-US"/>
              </w:rPr>
              <w:t>0</w:t>
            </w:r>
            <w:r w:rsidRPr="006D7176">
              <w:rPr>
                <w:rFonts w:ascii="Arial" w:hAnsi="Arial" w:cs="Arial"/>
                <w:sz w:val="16"/>
                <w:szCs w:val="16"/>
              </w:rPr>
              <w:t>%)</w:t>
            </w:r>
          </w:p>
        </w:tc>
        <w:tc>
          <w:tcPr>
            <w:tcW w:w="909" w:type="pct"/>
            <w:vAlign w:val="bottom"/>
          </w:tcPr>
          <w:p w14:paraId="01714179"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70E96D1C"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40,449</w:t>
            </w:r>
          </w:p>
        </w:tc>
        <w:tc>
          <w:tcPr>
            <w:tcW w:w="909" w:type="pct"/>
            <w:vAlign w:val="bottom"/>
          </w:tcPr>
          <w:p w14:paraId="460BC72E"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r>
      <w:tr w:rsidR="00CF70B9" w:rsidRPr="006D7176" w14:paraId="2A785E79" w14:textId="77777777" w:rsidTr="000E1898">
        <w:tc>
          <w:tcPr>
            <w:tcW w:w="2273" w:type="pct"/>
            <w:vAlign w:val="bottom"/>
          </w:tcPr>
          <w:p w14:paraId="09337D54"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rPr>
              <w:t xml:space="preserve">Other </w:t>
            </w:r>
            <w:proofErr w:type="gramStart"/>
            <w:r w:rsidRPr="006D7176">
              <w:rPr>
                <w:rFonts w:ascii="Arial" w:hAnsi="Arial" w:cs="Arial"/>
                <w:sz w:val="16"/>
                <w:szCs w:val="16"/>
              </w:rPr>
              <w:t>assets(</w:t>
            </w:r>
            <w:proofErr w:type="gramEnd"/>
            <w:r w:rsidRPr="006D7176">
              <w:rPr>
                <w:rFonts w:ascii="Arial" w:hAnsi="Arial" w:cs="Arial"/>
                <w:sz w:val="16"/>
                <w:szCs w:val="16"/>
              </w:rPr>
              <w:t xml:space="preserve">contractual interest rate: </w:t>
            </w:r>
            <w:r w:rsidRPr="006D7176">
              <w:rPr>
                <w:rFonts w:ascii="Arial" w:hAnsi="Arial" w:cs="Arial"/>
                <w:sz w:val="16"/>
                <w:szCs w:val="16"/>
                <w:lang w:val="en-US"/>
              </w:rPr>
              <w:t>0</w:t>
            </w:r>
            <w:r w:rsidRPr="006D7176">
              <w:rPr>
                <w:rFonts w:ascii="Arial" w:hAnsi="Arial" w:cs="Arial"/>
                <w:sz w:val="16"/>
                <w:szCs w:val="16"/>
              </w:rPr>
              <w:t>%)</w:t>
            </w:r>
          </w:p>
        </w:tc>
        <w:tc>
          <w:tcPr>
            <w:tcW w:w="909" w:type="pct"/>
            <w:vAlign w:val="bottom"/>
          </w:tcPr>
          <w:p w14:paraId="175BC62D"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36CE6AD7"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298</w:t>
            </w:r>
          </w:p>
        </w:tc>
        <w:tc>
          <w:tcPr>
            <w:tcW w:w="909" w:type="pct"/>
            <w:vAlign w:val="bottom"/>
          </w:tcPr>
          <w:p w14:paraId="27E58051"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171,692</w:t>
            </w:r>
          </w:p>
        </w:tc>
      </w:tr>
      <w:tr w:rsidR="00CF70B9" w:rsidRPr="006D7176" w14:paraId="56F07269" w14:textId="77777777" w:rsidTr="000E1898">
        <w:tc>
          <w:tcPr>
            <w:tcW w:w="2273" w:type="pct"/>
            <w:vAlign w:val="bottom"/>
          </w:tcPr>
          <w:p w14:paraId="66CD0087" w14:textId="77777777" w:rsidR="00CF70B9" w:rsidRPr="006D7176" w:rsidRDefault="00CF70B9" w:rsidP="000E1898">
            <w:pPr>
              <w:pStyle w:val="Tabletext"/>
              <w:ind w:left="144" w:hanging="86"/>
              <w:rPr>
                <w:rFonts w:ascii="Arial" w:hAnsi="Arial" w:cs="Arial"/>
                <w:sz w:val="16"/>
                <w:szCs w:val="16"/>
              </w:rPr>
            </w:pPr>
          </w:p>
        </w:tc>
        <w:tc>
          <w:tcPr>
            <w:tcW w:w="909" w:type="pct"/>
            <w:vAlign w:val="bottom"/>
          </w:tcPr>
          <w:p w14:paraId="619A1A33" w14:textId="77777777" w:rsidR="00CF70B9" w:rsidRPr="006D7176" w:rsidRDefault="00CF70B9" w:rsidP="000E1898">
            <w:pPr>
              <w:tabs>
                <w:tab w:val="decimal" w:pos="1440"/>
              </w:tabs>
              <w:ind w:right="43"/>
              <w:jc w:val="right"/>
              <w:rPr>
                <w:rFonts w:cs="Arial"/>
                <w:sz w:val="16"/>
                <w:szCs w:val="16"/>
                <w:lang w:val="ru-RU"/>
              </w:rPr>
            </w:pPr>
          </w:p>
        </w:tc>
        <w:tc>
          <w:tcPr>
            <w:tcW w:w="909" w:type="pct"/>
            <w:vAlign w:val="bottom"/>
          </w:tcPr>
          <w:p w14:paraId="6FEC0A97" w14:textId="77777777" w:rsidR="00CF70B9" w:rsidRPr="006D7176" w:rsidRDefault="00CF70B9" w:rsidP="000E1898">
            <w:pPr>
              <w:tabs>
                <w:tab w:val="decimal" w:pos="1440"/>
              </w:tabs>
              <w:ind w:right="43"/>
              <w:jc w:val="right"/>
              <w:rPr>
                <w:rFonts w:cs="Arial"/>
                <w:sz w:val="16"/>
                <w:szCs w:val="16"/>
                <w:lang w:val="ru-RU"/>
              </w:rPr>
            </w:pPr>
          </w:p>
        </w:tc>
        <w:tc>
          <w:tcPr>
            <w:tcW w:w="909" w:type="pct"/>
            <w:vAlign w:val="bottom"/>
          </w:tcPr>
          <w:p w14:paraId="4D5F2A8E" w14:textId="77777777" w:rsidR="00CF70B9" w:rsidRPr="006D7176" w:rsidRDefault="00CF70B9" w:rsidP="000E1898">
            <w:pPr>
              <w:tabs>
                <w:tab w:val="decimal" w:pos="1440"/>
              </w:tabs>
              <w:ind w:right="43"/>
              <w:jc w:val="right"/>
              <w:rPr>
                <w:rFonts w:cs="Arial"/>
                <w:sz w:val="16"/>
                <w:szCs w:val="16"/>
                <w:lang w:val="ru-RU"/>
              </w:rPr>
            </w:pPr>
          </w:p>
        </w:tc>
      </w:tr>
      <w:tr w:rsidR="00CF70B9" w:rsidRPr="006D7176" w14:paraId="33E65247" w14:textId="77777777" w:rsidTr="000E1898">
        <w:tc>
          <w:tcPr>
            <w:tcW w:w="2273" w:type="pct"/>
            <w:vAlign w:val="bottom"/>
          </w:tcPr>
          <w:p w14:paraId="61620467" w14:textId="77777777" w:rsidR="00CF70B9" w:rsidRPr="006D7176" w:rsidRDefault="00CF70B9" w:rsidP="000E1898">
            <w:pPr>
              <w:pStyle w:val="Tabletext"/>
              <w:ind w:left="144" w:hanging="86"/>
              <w:rPr>
                <w:rFonts w:ascii="Arial" w:hAnsi="Arial" w:cs="Arial"/>
                <w:sz w:val="16"/>
                <w:szCs w:val="16"/>
              </w:rPr>
            </w:pPr>
            <w:r w:rsidRPr="006D7176">
              <w:rPr>
                <w:rFonts w:ascii="Arial" w:hAnsi="Arial" w:cs="Arial"/>
                <w:sz w:val="16"/>
                <w:szCs w:val="16"/>
              </w:rPr>
              <w:t>Borrowed funds (contractual interest rate: 0.1%-5.5%)</w:t>
            </w:r>
          </w:p>
        </w:tc>
        <w:tc>
          <w:tcPr>
            <w:tcW w:w="909" w:type="pct"/>
            <w:vAlign w:val="bottom"/>
          </w:tcPr>
          <w:p w14:paraId="084FD098" w14:textId="77777777" w:rsidR="00CF70B9" w:rsidRPr="006D7176" w:rsidRDefault="00CF70B9" w:rsidP="000E1898">
            <w:pPr>
              <w:pStyle w:val="Tabletext"/>
              <w:ind w:left="144" w:hanging="86"/>
              <w:jc w:val="right"/>
              <w:rPr>
                <w:rFonts w:ascii="Arial" w:hAnsi="Arial" w:cs="Arial"/>
                <w:sz w:val="16"/>
                <w:szCs w:val="16"/>
              </w:rPr>
            </w:pPr>
            <w:r w:rsidRPr="006D7176">
              <w:rPr>
                <w:rFonts w:ascii="Arial" w:hAnsi="Arial" w:cs="Arial"/>
                <w:sz w:val="16"/>
                <w:szCs w:val="16"/>
              </w:rPr>
              <w:t>109,095,786</w:t>
            </w:r>
          </w:p>
        </w:tc>
        <w:tc>
          <w:tcPr>
            <w:tcW w:w="909" w:type="pct"/>
            <w:vAlign w:val="bottom"/>
          </w:tcPr>
          <w:p w14:paraId="7901FD47" w14:textId="77777777" w:rsidR="00CF70B9" w:rsidRPr="006D7176" w:rsidRDefault="00CF70B9" w:rsidP="000E1898">
            <w:pPr>
              <w:pStyle w:val="Tabletext"/>
              <w:ind w:left="144" w:hanging="86"/>
              <w:jc w:val="right"/>
              <w:rPr>
                <w:rFonts w:ascii="Arial" w:hAnsi="Arial" w:cs="Arial"/>
                <w:sz w:val="16"/>
                <w:szCs w:val="16"/>
              </w:rPr>
            </w:pPr>
            <w:r w:rsidRPr="006D7176">
              <w:rPr>
                <w:rFonts w:ascii="Arial" w:hAnsi="Arial" w:cs="Arial"/>
                <w:sz w:val="16"/>
                <w:szCs w:val="16"/>
              </w:rPr>
              <w:t>-</w:t>
            </w:r>
          </w:p>
        </w:tc>
        <w:tc>
          <w:tcPr>
            <w:tcW w:w="909" w:type="pct"/>
            <w:vAlign w:val="bottom"/>
          </w:tcPr>
          <w:p w14:paraId="5C5E977C" w14:textId="77777777" w:rsidR="00CF70B9" w:rsidRPr="006D7176" w:rsidRDefault="00CF70B9" w:rsidP="000E1898">
            <w:pPr>
              <w:pStyle w:val="Tabletext"/>
              <w:ind w:left="144" w:hanging="86"/>
              <w:jc w:val="right"/>
              <w:rPr>
                <w:rFonts w:ascii="Arial" w:hAnsi="Arial" w:cs="Arial"/>
                <w:sz w:val="16"/>
                <w:szCs w:val="16"/>
              </w:rPr>
            </w:pPr>
            <w:r w:rsidRPr="006D7176">
              <w:rPr>
                <w:rFonts w:ascii="Arial" w:hAnsi="Arial" w:cs="Arial"/>
                <w:sz w:val="16"/>
                <w:szCs w:val="16"/>
              </w:rPr>
              <w:t>39,176,420</w:t>
            </w:r>
          </w:p>
        </w:tc>
      </w:tr>
      <w:tr w:rsidR="00CF70B9" w:rsidRPr="006D7176" w14:paraId="0FD855AE" w14:textId="77777777" w:rsidTr="000E1898">
        <w:tc>
          <w:tcPr>
            <w:tcW w:w="2273" w:type="pct"/>
            <w:vAlign w:val="bottom"/>
          </w:tcPr>
          <w:p w14:paraId="25EF4CA7" w14:textId="77777777" w:rsidR="00CF70B9" w:rsidRPr="006D7176" w:rsidRDefault="00CF70B9" w:rsidP="000E1898">
            <w:pPr>
              <w:ind w:left="144" w:hanging="86"/>
              <w:rPr>
                <w:rFonts w:cs="Arial"/>
                <w:sz w:val="16"/>
                <w:szCs w:val="16"/>
                <w:lang w:val="en-US"/>
              </w:rPr>
            </w:pPr>
            <w:r w:rsidRPr="006D7176">
              <w:rPr>
                <w:rFonts w:cs="Arial"/>
                <w:sz w:val="16"/>
                <w:szCs w:val="16"/>
              </w:rPr>
              <w:t>Liabilities on subsidy programs</w:t>
            </w:r>
            <w:r w:rsidRPr="006D7176">
              <w:rPr>
                <w:rFonts w:cs="Arial"/>
                <w:sz w:val="16"/>
                <w:szCs w:val="16"/>
                <w:lang w:val="en-US"/>
              </w:rPr>
              <w:t xml:space="preserve"> (</w:t>
            </w:r>
            <w:r w:rsidRPr="006D7176">
              <w:rPr>
                <w:rFonts w:cs="Arial"/>
                <w:sz w:val="16"/>
                <w:szCs w:val="16"/>
              </w:rPr>
              <w:t>contractual</w:t>
            </w:r>
            <w:r w:rsidRPr="006D7176">
              <w:rPr>
                <w:rFonts w:cs="Arial"/>
                <w:spacing w:val="-4"/>
                <w:sz w:val="16"/>
                <w:szCs w:val="16"/>
              </w:rPr>
              <w:t xml:space="preserve"> interest rate</w:t>
            </w:r>
            <w:r w:rsidRPr="006D7176">
              <w:rPr>
                <w:rFonts w:cs="Arial"/>
                <w:spacing w:val="-4"/>
                <w:sz w:val="16"/>
                <w:szCs w:val="16"/>
                <w:lang w:val="en-US"/>
              </w:rPr>
              <w:t>: 0%)</w:t>
            </w:r>
          </w:p>
        </w:tc>
        <w:tc>
          <w:tcPr>
            <w:tcW w:w="909" w:type="pct"/>
            <w:vAlign w:val="bottom"/>
          </w:tcPr>
          <w:p w14:paraId="685C7ADB"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3EE21BBE" w14:textId="77777777" w:rsidR="00CF70B9" w:rsidRPr="006D7176" w:rsidRDefault="00CF70B9" w:rsidP="000E1898">
            <w:pPr>
              <w:tabs>
                <w:tab w:val="decimal" w:pos="1440"/>
              </w:tabs>
              <w:ind w:right="43"/>
              <w:jc w:val="right"/>
              <w:rPr>
                <w:rFonts w:cs="Arial"/>
                <w:sz w:val="16"/>
                <w:szCs w:val="16"/>
              </w:rPr>
            </w:pPr>
            <w:r w:rsidRPr="006D7176">
              <w:rPr>
                <w:rFonts w:cs="Arial"/>
                <w:sz w:val="16"/>
                <w:szCs w:val="16"/>
                <w:lang w:val="ru-RU"/>
              </w:rPr>
              <w:t>-</w:t>
            </w:r>
          </w:p>
        </w:tc>
        <w:tc>
          <w:tcPr>
            <w:tcW w:w="909" w:type="pct"/>
            <w:vAlign w:val="bottom"/>
          </w:tcPr>
          <w:p w14:paraId="034F2F5B" w14:textId="77777777" w:rsidR="00CF70B9" w:rsidRPr="006D7176" w:rsidDel="004B5485" w:rsidRDefault="00CF70B9" w:rsidP="000E1898">
            <w:pPr>
              <w:pStyle w:val="Tablenumbers1"/>
              <w:tabs>
                <w:tab w:val="clear" w:pos="1503"/>
                <w:tab w:val="decimal" w:pos="1440"/>
              </w:tabs>
              <w:ind w:right="43"/>
              <w:jc w:val="right"/>
              <w:rPr>
                <w:rFonts w:cs="Arial"/>
                <w:sz w:val="16"/>
                <w:szCs w:val="16"/>
                <w:lang w:val="en-US"/>
              </w:rPr>
            </w:pPr>
            <w:r w:rsidRPr="006D7176">
              <w:rPr>
                <w:rFonts w:cs="Arial"/>
                <w:sz w:val="16"/>
                <w:szCs w:val="16"/>
                <w:lang w:val="ru-RU"/>
              </w:rPr>
              <w:t>249,480</w:t>
            </w:r>
          </w:p>
        </w:tc>
      </w:tr>
      <w:tr w:rsidR="00CF70B9" w:rsidRPr="006D7176" w14:paraId="6B439AC4" w14:textId="77777777" w:rsidTr="000E1898">
        <w:tc>
          <w:tcPr>
            <w:tcW w:w="2273" w:type="pct"/>
            <w:vAlign w:val="bottom"/>
          </w:tcPr>
          <w:p w14:paraId="795BC0B6" w14:textId="77777777" w:rsidR="00CF70B9" w:rsidRPr="006D7176" w:rsidRDefault="00CF70B9" w:rsidP="000E1898">
            <w:pPr>
              <w:pStyle w:val="Tabletext"/>
              <w:ind w:left="144" w:hanging="86"/>
              <w:rPr>
                <w:rFonts w:ascii="Arial" w:hAnsi="Arial" w:cs="Arial"/>
                <w:sz w:val="16"/>
                <w:szCs w:val="16"/>
              </w:rPr>
            </w:pPr>
            <w:r w:rsidRPr="006D7176">
              <w:rPr>
                <w:rFonts w:ascii="Arial" w:hAnsi="Arial" w:cs="Arial"/>
                <w:sz w:val="16"/>
                <w:szCs w:val="16"/>
              </w:rPr>
              <w:t>Other financial liabilities</w:t>
            </w:r>
          </w:p>
        </w:tc>
        <w:tc>
          <w:tcPr>
            <w:tcW w:w="909" w:type="pct"/>
            <w:vAlign w:val="bottom"/>
          </w:tcPr>
          <w:p w14:paraId="4FFD086B" w14:textId="77777777" w:rsidR="00CF70B9" w:rsidRPr="006D7176" w:rsidRDefault="00CF70B9" w:rsidP="000E1898">
            <w:pPr>
              <w:pStyle w:val="Tablenumbers1"/>
              <w:tabs>
                <w:tab w:val="clear" w:pos="1503"/>
                <w:tab w:val="decimal" w:pos="1440"/>
              </w:tabs>
              <w:ind w:right="43"/>
              <w:jc w:val="right"/>
              <w:rPr>
                <w:rFonts w:cs="Arial"/>
                <w:sz w:val="16"/>
                <w:szCs w:val="16"/>
                <w:lang w:val="ru-RU"/>
              </w:rPr>
            </w:pPr>
            <w:r w:rsidRPr="006D7176">
              <w:rPr>
                <w:rFonts w:cs="Arial"/>
                <w:sz w:val="16"/>
                <w:szCs w:val="16"/>
                <w:lang w:val="ru-RU"/>
              </w:rPr>
              <w:t>-</w:t>
            </w:r>
          </w:p>
        </w:tc>
        <w:tc>
          <w:tcPr>
            <w:tcW w:w="909" w:type="pct"/>
            <w:vAlign w:val="bottom"/>
          </w:tcPr>
          <w:p w14:paraId="3938C5EA" w14:textId="77777777" w:rsidR="00CF70B9" w:rsidRPr="006D7176" w:rsidRDefault="00CF70B9" w:rsidP="000E1898">
            <w:pPr>
              <w:pStyle w:val="Tablenumbers1"/>
              <w:tabs>
                <w:tab w:val="clear" w:pos="1503"/>
                <w:tab w:val="decimal" w:pos="1440"/>
              </w:tabs>
              <w:ind w:right="43"/>
              <w:jc w:val="right"/>
              <w:rPr>
                <w:rFonts w:cs="Arial"/>
                <w:sz w:val="16"/>
                <w:szCs w:val="16"/>
                <w:lang w:val="ru-RU"/>
              </w:rPr>
            </w:pPr>
            <w:r w:rsidRPr="006D7176">
              <w:rPr>
                <w:rFonts w:cs="Arial"/>
                <w:sz w:val="16"/>
                <w:szCs w:val="16"/>
                <w:lang w:val="ru-RU"/>
              </w:rPr>
              <w:t>1,047</w:t>
            </w:r>
          </w:p>
        </w:tc>
        <w:tc>
          <w:tcPr>
            <w:tcW w:w="909" w:type="pct"/>
            <w:vAlign w:val="bottom"/>
          </w:tcPr>
          <w:p w14:paraId="520D8211" w14:textId="77777777" w:rsidR="00CF70B9" w:rsidRPr="006D7176" w:rsidRDefault="00CF70B9" w:rsidP="000E1898">
            <w:pPr>
              <w:pStyle w:val="Tablenumbers1"/>
              <w:tabs>
                <w:tab w:val="clear" w:pos="1503"/>
                <w:tab w:val="decimal" w:pos="1440"/>
              </w:tabs>
              <w:ind w:right="43"/>
              <w:jc w:val="right"/>
              <w:rPr>
                <w:rFonts w:cs="Arial"/>
                <w:sz w:val="16"/>
                <w:szCs w:val="16"/>
                <w:lang w:val="ru-RU"/>
              </w:rPr>
            </w:pPr>
            <w:r w:rsidRPr="006D7176">
              <w:rPr>
                <w:rFonts w:cs="Arial"/>
                <w:sz w:val="16"/>
                <w:szCs w:val="16"/>
                <w:lang w:val="ru-RU"/>
              </w:rPr>
              <w:t>-</w:t>
            </w:r>
          </w:p>
        </w:tc>
      </w:tr>
      <w:tr w:rsidR="00CF70B9" w:rsidRPr="006D7176" w14:paraId="4F3BBD55" w14:textId="77777777" w:rsidTr="000E1898">
        <w:tc>
          <w:tcPr>
            <w:tcW w:w="2273" w:type="pct"/>
            <w:vAlign w:val="bottom"/>
          </w:tcPr>
          <w:p w14:paraId="1B95542E" w14:textId="77777777" w:rsidR="00CF70B9" w:rsidRPr="006D7176" w:rsidRDefault="00CF70B9" w:rsidP="000E1898">
            <w:pPr>
              <w:pStyle w:val="Tabletext"/>
              <w:ind w:left="144" w:hanging="86"/>
              <w:rPr>
                <w:rFonts w:ascii="Arial" w:hAnsi="Arial" w:cs="Arial"/>
                <w:sz w:val="16"/>
                <w:szCs w:val="16"/>
              </w:rPr>
            </w:pPr>
            <w:r w:rsidRPr="006D7176">
              <w:rPr>
                <w:rFonts w:ascii="Arial" w:hAnsi="Arial" w:cs="Arial"/>
                <w:sz w:val="16"/>
                <w:szCs w:val="16"/>
              </w:rPr>
              <w:t>Other liabilities</w:t>
            </w:r>
          </w:p>
        </w:tc>
        <w:tc>
          <w:tcPr>
            <w:tcW w:w="909" w:type="pct"/>
            <w:vAlign w:val="bottom"/>
          </w:tcPr>
          <w:p w14:paraId="4ACB2FAB" w14:textId="77777777" w:rsidR="00CF70B9" w:rsidRPr="006D7176" w:rsidRDefault="00CF70B9" w:rsidP="000E1898">
            <w:pPr>
              <w:pStyle w:val="Tablenumbers1"/>
              <w:tabs>
                <w:tab w:val="clear" w:pos="1503"/>
                <w:tab w:val="decimal" w:pos="1440"/>
              </w:tabs>
              <w:ind w:right="43"/>
              <w:jc w:val="right"/>
              <w:rPr>
                <w:rFonts w:cs="Arial"/>
                <w:sz w:val="16"/>
                <w:szCs w:val="16"/>
                <w:lang w:val="ru-RU"/>
              </w:rPr>
            </w:pPr>
            <w:r w:rsidRPr="006D7176">
              <w:rPr>
                <w:rFonts w:cs="Arial"/>
                <w:sz w:val="16"/>
                <w:szCs w:val="16"/>
                <w:lang w:val="ru-RU"/>
              </w:rPr>
              <w:t>-</w:t>
            </w:r>
          </w:p>
        </w:tc>
        <w:tc>
          <w:tcPr>
            <w:tcW w:w="909" w:type="pct"/>
            <w:vAlign w:val="bottom"/>
          </w:tcPr>
          <w:p w14:paraId="6FF08D7B" w14:textId="77777777" w:rsidR="00CF70B9" w:rsidRPr="006D7176" w:rsidRDefault="00CF70B9" w:rsidP="000E1898">
            <w:pPr>
              <w:pStyle w:val="Tablenumbers1"/>
              <w:tabs>
                <w:tab w:val="clear" w:pos="1503"/>
                <w:tab w:val="decimal" w:pos="1440"/>
              </w:tabs>
              <w:ind w:right="43"/>
              <w:jc w:val="right"/>
              <w:rPr>
                <w:rFonts w:cs="Arial"/>
                <w:sz w:val="16"/>
                <w:szCs w:val="16"/>
                <w:lang w:val="ru-RU"/>
              </w:rPr>
            </w:pPr>
            <w:r w:rsidRPr="006D7176">
              <w:rPr>
                <w:rFonts w:cs="Arial"/>
                <w:sz w:val="16"/>
                <w:szCs w:val="16"/>
                <w:lang w:val="ru-RU"/>
              </w:rPr>
              <w:t>-</w:t>
            </w:r>
          </w:p>
        </w:tc>
        <w:tc>
          <w:tcPr>
            <w:tcW w:w="909" w:type="pct"/>
            <w:vAlign w:val="bottom"/>
          </w:tcPr>
          <w:p w14:paraId="7A70AA21" w14:textId="77777777" w:rsidR="00CF70B9" w:rsidRPr="006D7176" w:rsidRDefault="00CF70B9" w:rsidP="000E1898">
            <w:pPr>
              <w:pStyle w:val="Tablenumbers1"/>
              <w:tabs>
                <w:tab w:val="clear" w:pos="1503"/>
                <w:tab w:val="decimal" w:pos="1440"/>
              </w:tabs>
              <w:ind w:right="43"/>
              <w:jc w:val="right"/>
              <w:rPr>
                <w:rFonts w:cs="Arial"/>
                <w:sz w:val="16"/>
                <w:szCs w:val="16"/>
                <w:lang w:val="ru-RU"/>
              </w:rPr>
            </w:pPr>
            <w:r w:rsidRPr="006D7176">
              <w:rPr>
                <w:rFonts w:cs="Arial"/>
                <w:sz w:val="16"/>
                <w:szCs w:val="16"/>
                <w:lang w:val="ru-RU"/>
              </w:rPr>
              <w:t>170,807</w:t>
            </w:r>
          </w:p>
        </w:tc>
      </w:tr>
      <w:tr w:rsidR="00CF70B9" w:rsidRPr="006D7176" w14:paraId="01A07C54" w14:textId="77777777" w:rsidTr="000E1898">
        <w:tc>
          <w:tcPr>
            <w:tcW w:w="2273" w:type="pct"/>
            <w:tcBorders>
              <w:bottom w:val="single" w:sz="12" w:space="0" w:color="auto"/>
            </w:tcBorders>
            <w:shd w:val="clear" w:color="auto" w:fill="auto"/>
            <w:vAlign w:val="bottom"/>
          </w:tcPr>
          <w:p w14:paraId="41DB3DC5" w14:textId="77777777" w:rsidR="00CF70B9" w:rsidRPr="006D7176" w:rsidRDefault="00CF70B9" w:rsidP="000E1898">
            <w:pPr>
              <w:pStyle w:val="Tabletext"/>
              <w:spacing w:line="80" w:lineRule="exact"/>
              <w:ind w:left="144" w:hanging="86"/>
              <w:rPr>
                <w:rFonts w:ascii="Arial" w:hAnsi="Arial" w:cs="Arial"/>
                <w:sz w:val="16"/>
                <w:szCs w:val="16"/>
                <w:lang w:val="en-US"/>
              </w:rPr>
            </w:pPr>
          </w:p>
        </w:tc>
        <w:tc>
          <w:tcPr>
            <w:tcW w:w="909" w:type="pct"/>
            <w:tcBorders>
              <w:bottom w:val="single" w:sz="12" w:space="0" w:color="auto"/>
            </w:tcBorders>
            <w:shd w:val="clear" w:color="auto" w:fill="auto"/>
            <w:vAlign w:val="bottom"/>
          </w:tcPr>
          <w:p w14:paraId="12DD8AE2" w14:textId="77777777" w:rsidR="00CF70B9" w:rsidRPr="006D7176" w:rsidRDefault="00CF70B9" w:rsidP="000E1898">
            <w:pPr>
              <w:pStyle w:val="Tablenumbers1"/>
              <w:tabs>
                <w:tab w:val="clear" w:pos="1503"/>
                <w:tab w:val="decimal" w:pos="1440"/>
              </w:tabs>
              <w:spacing w:line="80" w:lineRule="exact"/>
              <w:ind w:right="43"/>
              <w:jc w:val="right"/>
              <w:rPr>
                <w:rFonts w:cs="Arial"/>
                <w:sz w:val="16"/>
                <w:szCs w:val="16"/>
                <w:lang w:val="en-US"/>
              </w:rPr>
            </w:pPr>
          </w:p>
        </w:tc>
        <w:tc>
          <w:tcPr>
            <w:tcW w:w="909" w:type="pct"/>
            <w:tcBorders>
              <w:bottom w:val="single" w:sz="12" w:space="0" w:color="auto"/>
            </w:tcBorders>
            <w:shd w:val="clear" w:color="auto" w:fill="auto"/>
            <w:vAlign w:val="bottom"/>
          </w:tcPr>
          <w:p w14:paraId="5825AB2F" w14:textId="77777777" w:rsidR="00CF70B9" w:rsidRPr="006D7176" w:rsidRDefault="00CF70B9" w:rsidP="000E1898">
            <w:pPr>
              <w:pStyle w:val="Tablenumbers1"/>
              <w:tabs>
                <w:tab w:val="clear" w:pos="1503"/>
                <w:tab w:val="decimal" w:pos="1440"/>
              </w:tabs>
              <w:spacing w:line="80" w:lineRule="exact"/>
              <w:ind w:right="43"/>
              <w:jc w:val="right"/>
              <w:rPr>
                <w:rFonts w:cs="Arial"/>
                <w:sz w:val="16"/>
                <w:szCs w:val="16"/>
                <w:lang w:val="en-US"/>
              </w:rPr>
            </w:pPr>
          </w:p>
        </w:tc>
        <w:tc>
          <w:tcPr>
            <w:tcW w:w="909" w:type="pct"/>
            <w:tcBorders>
              <w:bottom w:val="single" w:sz="12" w:space="0" w:color="auto"/>
            </w:tcBorders>
            <w:shd w:val="clear" w:color="auto" w:fill="auto"/>
            <w:vAlign w:val="bottom"/>
          </w:tcPr>
          <w:p w14:paraId="382514EC" w14:textId="77777777" w:rsidR="00CF70B9" w:rsidRPr="006D7176" w:rsidRDefault="00CF70B9" w:rsidP="000E1898">
            <w:pPr>
              <w:pStyle w:val="Tablenumbers1"/>
              <w:tabs>
                <w:tab w:val="clear" w:pos="1503"/>
                <w:tab w:val="decimal" w:pos="1440"/>
              </w:tabs>
              <w:spacing w:line="80" w:lineRule="exact"/>
              <w:ind w:right="43"/>
              <w:jc w:val="right"/>
              <w:rPr>
                <w:rFonts w:cs="Arial"/>
                <w:sz w:val="16"/>
                <w:szCs w:val="16"/>
                <w:lang w:val="en-US"/>
              </w:rPr>
            </w:pPr>
          </w:p>
        </w:tc>
      </w:tr>
    </w:tbl>
    <w:p w14:paraId="04CE46C9" w14:textId="77777777" w:rsidR="00CF70B9" w:rsidRPr="00F5252A" w:rsidRDefault="00CF70B9" w:rsidP="00267CAE">
      <w:pPr>
        <w:pStyle w:val="norm"/>
        <w:ind w:firstLine="284"/>
      </w:pPr>
      <w:r w:rsidRPr="00F5252A">
        <w:t xml:space="preserve">Other related parties include the Government of the Republic of Kazakhstan, state-owned and quasi-state companies and other companies that have identified signs of </w:t>
      </w:r>
      <w:proofErr w:type="gramStart"/>
      <w:r w:rsidRPr="00F5252A">
        <w:t>being related</w:t>
      </w:r>
      <w:proofErr w:type="gramEnd"/>
      <w:r w:rsidRPr="00F5252A">
        <w:t xml:space="preserve"> to the Fund.</w:t>
      </w:r>
    </w:p>
    <w:p w14:paraId="787E3D32" w14:textId="77777777" w:rsidR="00CF70B9" w:rsidRPr="00F5252A" w:rsidRDefault="00CF70B9" w:rsidP="00267CAE">
      <w:pPr>
        <w:pStyle w:val="norm"/>
        <w:ind w:firstLine="284"/>
      </w:pPr>
      <w:r w:rsidRPr="00F5252A">
        <w:t>The income and expense items with related parties for 2023 were as follows:</w:t>
      </w:r>
    </w:p>
    <w:tbl>
      <w:tblPr>
        <w:tblW w:w="5000" w:type="pct"/>
        <w:tblLayout w:type="fixed"/>
        <w:tblCellMar>
          <w:left w:w="43" w:type="dxa"/>
          <w:right w:w="43" w:type="dxa"/>
        </w:tblCellMar>
        <w:tblLook w:val="0000" w:firstRow="0" w:lastRow="0" w:firstColumn="0" w:lastColumn="0" w:noHBand="0" w:noVBand="0"/>
      </w:tblPr>
      <w:tblGrid>
        <w:gridCol w:w="4319"/>
        <w:gridCol w:w="1679"/>
        <w:gridCol w:w="1681"/>
        <w:gridCol w:w="1679"/>
      </w:tblGrid>
      <w:tr w:rsidR="00CF70B9" w:rsidRPr="006D7176" w14:paraId="17685D84" w14:textId="77777777" w:rsidTr="000E1898">
        <w:trPr>
          <w:tblHeader/>
        </w:trPr>
        <w:tc>
          <w:tcPr>
            <w:tcW w:w="2308" w:type="pct"/>
            <w:tcBorders>
              <w:bottom w:val="single" w:sz="6" w:space="0" w:color="auto"/>
            </w:tcBorders>
            <w:shd w:val="clear" w:color="auto" w:fill="auto"/>
            <w:vAlign w:val="bottom"/>
          </w:tcPr>
          <w:p w14:paraId="1DFEAB00" w14:textId="77777777" w:rsidR="00CF70B9" w:rsidRPr="006D7176" w:rsidRDefault="00CF70B9" w:rsidP="000E1898">
            <w:pPr>
              <w:ind w:left="144" w:hanging="86"/>
              <w:rPr>
                <w:rFonts w:cs="Arial"/>
                <w:sz w:val="16"/>
                <w:szCs w:val="16"/>
                <w:lang w:val="en-US"/>
              </w:rPr>
            </w:pPr>
            <w:r w:rsidRPr="006D7176">
              <w:rPr>
                <w:rFonts w:cs="Arial"/>
                <w:i/>
                <w:sz w:val="16"/>
                <w:szCs w:val="16"/>
              </w:rPr>
              <w:t xml:space="preserve">In thousands of Kazakhstani </w:t>
            </w:r>
            <w:proofErr w:type="spellStart"/>
            <w:r w:rsidRPr="006D7176">
              <w:rPr>
                <w:rFonts w:cs="Arial"/>
                <w:i/>
                <w:sz w:val="16"/>
                <w:szCs w:val="16"/>
              </w:rPr>
              <w:t>Tenge</w:t>
            </w:r>
            <w:proofErr w:type="spellEnd"/>
          </w:p>
        </w:tc>
        <w:tc>
          <w:tcPr>
            <w:tcW w:w="897" w:type="pct"/>
            <w:tcBorders>
              <w:bottom w:val="single" w:sz="6" w:space="0" w:color="auto"/>
            </w:tcBorders>
            <w:shd w:val="clear" w:color="auto" w:fill="auto"/>
            <w:vAlign w:val="bottom"/>
          </w:tcPr>
          <w:p w14:paraId="4DF2CE94" w14:textId="77777777" w:rsidR="00CF70B9" w:rsidRPr="006D7176" w:rsidRDefault="00CF70B9" w:rsidP="000E1898">
            <w:pPr>
              <w:pStyle w:val="Columnheader"/>
              <w:tabs>
                <w:tab w:val="clear" w:pos="1503"/>
                <w:tab w:val="decimal" w:pos="1440"/>
              </w:tabs>
              <w:spacing w:line="240" w:lineRule="auto"/>
              <w:ind w:right="43"/>
              <w:jc w:val="right"/>
              <w:rPr>
                <w:rFonts w:ascii="Arial" w:hAnsi="Arial" w:cs="Arial"/>
                <w:sz w:val="16"/>
                <w:szCs w:val="16"/>
                <w:lang w:val="ru-RU"/>
              </w:rPr>
            </w:pPr>
            <w:r w:rsidRPr="006D7176">
              <w:rPr>
                <w:rFonts w:ascii="Arial" w:hAnsi="Arial" w:cs="Arial"/>
                <w:sz w:val="16"/>
                <w:szCs w:val="16"/>
              </w:rPr>
              <w:t>Sole Shareholder</w:t>
            </w:r>
          </w:p>
        </w:tc>
        <w:tc>
          <w:tcPr>
            <w:tcW w:w="898" w:type="pct"/>
            <w:tcBorders>
              <w:bottom w:val="single" w:sz="6" w:space="0" w:color="auto"/>
            </w:tcBorders>
            <w:shd w:val="clear" w:color="auto" w:fill="auto"/>
            <w:vAlign w:val="bottom"/>
          </w:tcPr>
          <w:p w14:paraId="76EBEAB7" w14:textId="77777777" w:rsidR="00CF70B9" w:rsidRPr="006D7176" w:rsidRDefault="00CF70B9" w:rsidP="000E1898">
            <w:pPr>
              <w:pStyle w:val="Columnheader"/>
              <w:tabs>
                <w:tab w:val="clear" w:pos="1503"/>
                <w:tab w:val="decimal" w:pos="1440"/>
              </w:tabs>
              <w:spacing w:line="240" w:lineRule="auto"/>
              <w:ind w:right="43"/>
              <w:jc w:val="right"/>
              <w:rPr>
                <w:rFonts w:ascii="Arial" w:hAnsi="Arial" w:cs="Arial"/>
                <w:sz w:val="16"/>
                <w:szCs w:val="16"/>
                <w:lang w:val="ru-RU"/>
              </w:rPr>
            </w:pPr>
            <w:r w:rsidRPr="006D7176">
              <w:rPr>
                <w:rFonts w:ascii="Arial" w:hAnsi="Arial" w:cs="Arial"/>
                <w:sz w:val="16"/>
                <w:szCs w:val="16"/>
              </w:rPr>
              <w:t>Entities under common control</w:t>
            </w:r>
          </w:p>
        </w:tc>
        <w:tc>
          <w:tcPr>
            <w:tcW w:w="897" w:type="pct"/>
            <w:tcBorders>
              <w:bottom w:val="single" w:sz="6" w:space="0" w:color="auto"/>
            </w:tcBorders>
            <w:shd w:val="clear" w:color="auto" w:fill="auto"/>
            <w:vAlign w:val="bottom"/>
          </w:tcPr>
          <w:p w14:paraId="53985E59" w14:textId="77777777" w:rsidR="00CF70B9" w:rsidRPr="006D7176" w:rsidRDefault="00CF70B9" w:rsidP="000E1898">
            <w:pPr>
              <w:pStyle w:val="Columnheader"/>
              <w:tabs>
                <w:tab w:val="clear" w:pos="1503"/>
                <w:tab w:val="decimal" w:pos="1440"/>
              </w:tabs>
              <w:spacing w:line="240" w:lineRule="auto"/>
              <w:ind w:right="43"/>
              <w:jc w:val="right"/>
              <w:rPr>
                <w:rFonts w:ascii="Arial" w:hAnsi="Arial" w:cs="Arial"/>
                <w:sz w:val="16"/>
                <w:szCs w:val="16"/>
                <w:lang w:val="ru-RU"/>
              </w:rPr>
            </w:pPr>
            <w:r w:rsidRPr="006D7176">
              <w:rPr>
                <w:rFonts w:ascii="Arial" w:hAnsi="Arial" w:cs="Arial"/>
                <w:sz w:val="16"/>
                <w:szCs w:val="16"/>
              </w:rPr>
              <w:t>Other related</w:t>
            </w:r>
            <w:r w:rsidRPr="006D7176">
              <w:rPr>
                <w:rFonts w:ascii="Arial" w:hAnsi="Arial" w:cs="Arial"/>
                <w:sz w:val="16"/>
                <w:szCs w:val="16"/>
              </w:rPr>
              <w:br/>
              <w:t>parties</w:t>
            </w:r>
          </w:p>
        </w:tc>
      </w:tr>
      <w:tr w:rsidR="00CF70B9" w:rsidRPr="006D7176" w14:paraId="1D49A893" w14:textId="77777777" w:rsidTr="000E1898">
        <w:tc>
          <w:tcPr>
            <w:tcW w:w="2308" w:type="pct"/>
            <w:tcBorders>
              <w:top w:val="single" w:sz="6" w:space="0" w:color="auto"/>
            </w:tcBorders>
            <w:vAlign w:val="bottom"/>
          </w:tcPr>
          <w:p w14:paraId="19D85AFC" w14:textId="77777777" w:rsidR="00CF70B9" w:rsidRPr="006D7176" w:rsidRDefault="00CF70B9" w:rsidP="000E1898">
            <w:pPr>
              <w:ind w:left="144" w:hanging="86"/>
              <w:rPr>
                <w:rFonts w:cs="Arial"/>
                <w:b/>
                <w:sz w:val="16"/>
                <w:szCs w:val="16"/>
                <w:lang w:val="ru-RU"/>
              </w:rPr>
            </w:pPr>
          </w:p>
        </w:tc>
        <w:tc>
          <w:tcPr>
            <w:tcW w:w="897" w:type="pct"/>
            <w:tcBorders>
              <w:top w:val="single" w:sz="6" w:space="0" w:color="auto"/>
            </w:tcBorders>
            <w:vAlign w:val="bottom"/>
          </w:tcPr>
          <w:p w14:paraId="1C273AB5" w14:textId="77777777" w:rsidR="00CF70B9" w:rsidRPr="006D7176" w:rsidRDefault="00CF70B9" w:rsidP="000E1898">
            <w:pPr>
              <w:pStyle w:val="Tablenumbers1"/>
              <w:tabs>
                <w:tab w:val="clear" w:pos="1503"/>
                <w:tab w:val="decimal" w:pos="1541"/>
              </w:tabs>
              <w:ind w:right="-43"/>
              <w:rPr>
                <w:rFonts w:cs="Arial"/>
                <w:sz w:val="16"/>
                <w:szCs w:val="16"/>
                <w:lang w:val="ru-RU"/>
              </w:rPr>
            </w:pPr>
          </w:p>
        </w:tc>
        <w:tc>
          <w:tcPr>
            <w:tcW w:w="898" w:type="pct"/>
            <w:tcBorders>
              <w:top w:val="single" w:sz="6" w:space="0" w:color="auto"/>
            </w:tcBorders>
            <w:vAlign w:val="bottom"/>
          </w:tcPr>
          <w:p w14:paraId="2803FE55" w14:textId="77777777" w:rsidR="00CF70B9" w:rsidRPr="006D7176" w:rsidRDefault="00CF70B9" w:rsidP="000E1898">
            <w:pPr>
              <w:pStyle w:val="Tablenumbers1"/>
              <w:tabs>
                <w:tab w:val="clear" w:pos="1503"/>
                <w:tab w:val="decimal" w:pos="1541"/>
              </w:tabs>
              <w:ind w:right="-43"/>
              <w:rPr>
                <w:rFonts w:cs="Arial"/>
                <w:sz w:val="16"/>
                <w:szCs w:val="16"/>
                <w:lang w:val="ru-RU"/>
              </w:rPr>
            </w:pPr>
          </w:p>
        </w:tc>
        <w:tc>
          <w:tcPr>
            <w:tcW w:w="897" w:type="pct"/>
            <w:tcBorders>
              <w:top w:val="single" w:sz="6" w:space="0" w:color="auto"/>
            </w:tcBorders>
            <w:vAlign w:val="bottom"/>
          </w:tcPr>
          <w:p w14:paraId="3C40CEC8" w14:textId="77777777" w:rsidR="00CF70B9" w:rsidRPr="006D7176" w:rsidRDefault="00CF70B9" w:rsidP="000E1898">
            <w:pPr>
              <w:pStyle w:val="Tablenumbers1"/>
              <w:tabs>
                <w:tab w:val="clear" w:pos="1503"/>
                <w:tab w:val="decimal" w:pos="1541"/>
              </w:tabs>
              <w:ind w:right="-43"/>
              <w:rPr>
                <w:rFonts w:cs="Arial"/>
                <w:sz w:val="16"/>
                <w:szCs w:val="16"/>
                <w:lang w:val="ru-RU"/>
              </w:rPr>
            </w:pPr>
          </w:p>
        </w:tc>
      </w:tr>
      <w:tr w:rsidR="00CF70B9" w:rsidRPr="006D7176" w14:paraId="2002797D" w14:textId="77777777" w:rsidTr="000E1898">
        <w:tc>
          <w:tcPr>
            <w:tcW w:w="2308" w:type="pct"/>
            <w:vAlign w:val="bottom"/>
          </w:tcPr>
          <w:p w14:paraId="2DD4C1AE" w14:textId="77777777" w:rsidR="00CF70B9" w:rsidRPr="006D7176" w:rsidRDefault="00CF70B9" w:rsidP="000E1898">
            <w:pPr>
              <w:pStyle w:val="Tabletext"/>
              <w:ind w:left="144" w:hanging="86"/>
              <w:rPr>
                <w:rFonts w:ascii="Arial" w:hAnsi="Arial" w:cs="Arial"/>
                <w:sz w:val="16"/>
                <w:szCs w:val="16"/>
                <w:lang w:val="ru-RU"/>
              </w:rPr>
            </w:pPr>
            <w:r w:rsidRPr="006D7176">
              <w:rPr>
                <w:rFonts w:ascii="Arial" w:hAnsi="Arial" w:cs="Arial"/>
                <w:sz w:val="16"/>
                <w:szCs w:val="16"/>
              </w:rPr>
              <w:t>Interest income</w:t>
            </w:r>
          </w:p>
        </w:tc>
        <w:tc>
          <w:tcPr>
            <w:tcW w:w="897" w:type="pct"/>
            <w:vAlign w:val="bottom"/>
          </w:tcPr>
          <w:p w14:paraId="5617057A"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rPr>
            </w:pPr>
          </w:p>
        </w:tc>
        <w:tc>
          <w:tcPr>
            <w:tcW w:w="898" w:type="pct"/>
            <w:vAlign w:val="bottom"/>
          </w:tcPr>
          <w:p w14:paraId="4C3A0E48"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r w:rsidRPr="006D7176">
              <w:rPr>
                <w:rFonts w:ascii="Arial" w:hAnsi="Arial" w:cs="Arial"/>
                <w:b w:val="0"/>
                <w:sz w:val="16"/>
                <w:szCs w:val="16"/>
                <w:lang w:val="ru-RU"/>
              </w:rPr>
              <w:t>5,159,401</w:t>
            </w:r>
          </w:p>
        </w:tc>
        <w:tc>
          <w:tcPr>
            <w:tcW w:w="897" w:type="pct"/>
            <w:vAlign w:val="bottom"/>
          </w:tcPr>
          <w:p w14:paraId="6A42CEC0"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r w:rsidRPr="006D7176">
              <w:rPr>
                <w:rFonts w:ascii="Arial" w:hAnsi="Arial" w:cs="Arial"/>
                <w:b w:val="0"/>
                <w:sz w:val="16"/>
                <w:szCs w:val="16"/>
                <w:lang w:val="ru-RU"/>
              </w:rPr>
              <w:t>1,342,853</w:t>
            </w:r>
          </w:p>
        </w:tc>
      </w:tr>
      <w:tr w:rsidR="00CF70B9" w:rsidRPr="006D7176" w14:paraId="46654CEF" w14:textId="77777777" w:rsidTr="000E1898">
        <w:tc>
          <w:tcPr>
            <w:tcW w:w="2308" w:type="pct"/>
            <w:vAlign w:val="bottom"/>
          </w:tcPr>
          <w:p w14:paraId="19FB6CCE" w14:textId="77777777" w:rsidR="00CF70B9" w:rsidRPr="006D7176" w:rsidRDefault="00CF70B9" w:rsidP="000E1898">
            <w:pPr>
              <w:pStyle w:val="Tabletext"/>
              <w:ind w:left="144" w:hanging="86"/>
              <w:rPr>
                <w:rFonts w:ascii="Arial" w:hAnsi="Arial" w:cs="Arial"/>
                <w:sz w:val="16"/>
                <w:szCs w:val="16"/>
                <w:lang w:val="ru-RU"/>
              </w:rPr>
            </w:pPr>
            <w:r w:rsidRPr="006D7176">
              <w:rPr>
                <w:rFonts w:ascii="Arial" w:hAnsi="Arial" w:cs="Arial"/>
                <w:sz w:val="16"/>
                <w:szCs w:val="16"/>
              </w:rPr>
              <w:t>Interest expense</w:t>
            </w:r>
          </w:p>
        </w:tc>
        <w:tc>
          <w:tcPr>
            <w:tcW w:w="897" w:type="pct"/>
            <w:vAlign w:val="bottom"/>
          </w:tcPr>
          <w:p w14:paraId="5D89DDBF"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(6,965,184)</w:t>
            </w:r>
          </w:p>
        </w:tc>
        <w:tc>
          <w:tcPr>
            <w:tcW w:w="898" w:type="pct"/>
            <w:vAlign w:val="bottom"/>
          </w:tcPr>
          <w:p w14:paraId="0D0CCA19"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r w:rsidRPr="006D7176">
              <w:rPr>
                <w:rFonts w:ascii="Arial" w:hAnsi="Arial" w:cs="Arial"/>
                <w:b w:val="0"/>
                <w:sz w:val="16"/>
                <w:szCs w:val="16"/>
                <w:lang w:val="ru-RU"/>
              </w:rPr>
              <w:t>(2,723)</w:t>
            </w:r>
          </w:p>
        </w:tc>
        <w:tc>
          <w:tcPr>
            <w:tcW w:w="897" w:type="pct"/>
            <w:vAlign w:val="bottom"/>
          </w:tcPr>
          <w:p w14:paraId="3EB1CF2A"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r w:rsidRPr="006D7176">
              <w:rPr>
                <w:rFonts w:ascii="Arial" w:hAnsi="Arial" w:cs="Arial"/>
                <w:b w:val="0"/>
                <w:sz w:val="16"/>
                <w:szCs w:val="16"/>
                <w:lang w:val="ru-RU"/>
              </w:rPr>
              <w:t>(979,291)</w:t>
            </w:r>
          </w:p>
        </w:tc>
      </w:tr>
      <w:tr w:rsidR="00CF70B9" w:rsidRPr="006D7176" w14:paraId="0C5CCEF7" w14:textId="77777777" w:rsidTr="000E1898">
        <w:tc>
          <w:tcPr>
            <w:tcW w:w="2308" w:type="pct"/>
            <w:vAlign w:val="bottom"/>
          </w:tcPr>
          <w:p w14:paraId="37453C06"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rPr>
              <w:t>Losses less gains from securities at fair value through profit or loss</w:t>
            </w:r>
          </w:p>
        </w:tc>
        <w:tc>
          <w:tcPr>
            <w:tcW w:w="897" w:type="pct"/>
            <w:vAlign w:val="bottom"/>
          </w:tcPr>
          <w:p w14:paraId="761C8BCA" w14:textId="77777777" w:rsidR="00CF70B9" w:rsidRPr="006D7176" w:rsidDel="00C466AD"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402BCDE0" w14:textId="77777777" w:rsidR="00CF70B9" w:rsidRPr="006D7176" w:rsidDel="00C466AD"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7" w:type="pct"/>
            <w:vAlign w:val="bottom"/>
          </w:tcPr>
          <w:p w14:paraId="6B85F033"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(968)</w:t>
            </w:r>
          </w:p>
        </w:tc>
      </w:tr>
      <w:tr w:rsidR="00CF70B9" w:rsidRPr="006D7176" w14:paraId="541FC911" w14:textId="77777777" w:rsidTr="000E1898">
        <w:tc>
          <w:tcPr>
            <w:tcW w:w="2308" w:type="pct"/>
            <w:vAlign w:val="bottom"/>
          </w:tcPr>
          <w:p w14:paraId="5F7C85B6" w14:textId="77777777" w:rsidR="00CF70B9" w:rsidRPr="006D7176" w:rsidRDefault="00CF70B9" w:rsidP="000E1898">
            <w:pPr>
              <w:pStyle w:val="Tabletext"/>
              <w:ind w:left="144" w:hanging="86"/>
              <w:rPr>
                <w:rFonts w:ascii="Arial" w:hAnsi="Arial" w:cs="Arial"/>
                <w:sz w:val="16"/>
                <w:szCs w:val="16"/>
              </w:rPr>
            </w:pPr>
            <w:r w:rsidRPr="006D7176">
              <w:rPr>
                <w:rFonts w:ascii="Arial" w:hAnsi="Arial" w:cs="Arial"/>
                <w:sz w:val="16"/>
                <w:szCs w:val="16"/>
              </w:rPr>
              <w:t>Fee and commission income</w:t>
            </w:r>
          </w:p>
        </w:tc>
        <w:tc>
          <w:tcPr>
            <w:tcW w:w="897" w:type="pct"/>
            <w:vAlign w:val="bottom"/>
          </w:tcPr>
          <w:p w14:paraId="472288DC" w14:textId="77777777" w:rsidR="00CF70B9" w:rsidRPr="006D7176" w:rsidDel="00C466AD"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12E92F6D" w14:textId="77777777" w:rsidR="00CF70B9" w:rsidRPr="006D7176" w:rsidDel="00C466AD"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7" w:type="pct"/>
            <w:vAlign w:val="bottom"/>
          </w:tcPr>
          <w:p w14:paraId="16CD115D"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625,600</w:t>
            </w:r>
          </w:p>
        </w:tc>
      </w:tr>
      <w:tr w:rsidR="00CF70B9" w:rsidRPr="006D7176" w14:paraId="05F1E004" w14:textId="77777777" w:rsidTr="000E1898">
        <w:tc>
          <w:tcPr>
            <w:tcW w:w="2308" w:type="pct"/>
            <w:vAlign w:val="bottom"/>
          </w:tcPr>
          <w:p w14:paraId="6271786D"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Income net of expenses/(losses net of income) from foreign exchange operations</w:t>
            </w:r>
          </w:p>
        </w:tc>
        <w:tc>
          <w:tcPr>
            <w:tcW w:w="897" w:type="pct"/>
            <w:vAlign w:val="bottom"/>
          </w:tcPr>
          <w:p w14:paraId="3625D2FA"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641B9171"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7" w:type="pct"/>
            <w:vAlign w:val="bottom"/>
          </w:tcPr>
          <w:p w14:paraId="10A786FA"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(46,932)</w:t>
            </w:r>
          </w:p>
        </w:tc>
      </w:tr>
      <w:tr w:rsidR="00CF70B9" w:rsidRPr="006D7176" w14:paraId="69E5EEBA" w14:textId="77777777" w:rsidTr="000E1898">
        <w:tc>
          <w:tcPr>
            <w:tcW w:w="2308" w:type="pct"/>
            <w:vAlign w:val="bottom"/>
          </w:tcPr>
          <w:p w14:paraId="2B2BBFF6"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Income less expenses/(expenses less income) arising on initial recognition of financial instruments at below/above market rates:</w:t>
            </w:r>
          </w:p>
        </w:tc>
        <w:tc>
          <w:tcPr>
            <w:tcW w:w="897" w:type="pct"/>
            <w:vAlign w:val="bottom"/>
          </w:tcPr>
          <w:p w14:paraId="48701749"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0F3A19F9"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(8,010,597)</w:t>
            </w:r>
          </w:p>
        </w:tc>
        <w:tc>
          <w:tcPr>
            <w:tcW w:w="897" w:type="pct"/>
            <w:vAlign w:val="bottom"/>
          </w:tcPr>
          <w:p w14:paraId="43031FC0"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(2,893,942)</w:t>
            </w:r>
          </w:p>
        </w:tc>
      </w:tr>
      <w:tr w:rsidR="00CF70B9" w:rsidRPr="006D7176" w14:paraId="63F3B575" w14:textId="77777777" w:rsidTr="000E1898">
        <w:tc>
          <w:tcPr>
            <w:tcW w:w="2308" w:type="pct"/>
            <w:vAlign w:val="bottom"/>
          </w:tcPr>
          <w:p w14:paraId="35043794"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 xml:space="preserve">Net costs from </w:t>
            </w:r>
            <w:proofErr w:type="spellStart"/>
            <w:r w:rsidRPr="006D7176">
              <w:rPr>
                <w:rFonts w:cs="Arial"/>
                <w:b w:val="0"/>
                <w:smallCaps w:val="0"/>
                <w:sz w:val="16"/>
                <w:szCs w:val="16"/>
                <w:lang w:val="en-GB"/>
              </w:rPr>
              <w:t>derecognition</w:t>
            </w:r>
            <w:proofErr w:type="spellEnd"/>
            <w:r w:rsidRPr="006D7176">
              <w:rPr>
                <w:rFonts w:cs="Arial"/>
                <w:b w:val="0"/>
                <w:smallCaps w:val="0"/>
                <w:sz w:val="16"/>
                <w:szCs w:val="16"/>
                <w:lang w:val="en-GB"/>
              </w:rPr>
              <w:t xml:space="preserve"> of financial assets measured at amortized cost</w:t>
            </w:r>
          </w:p>
        </w:tc>
        <w:tc>
          <w:tcPr>
            <w:tcW w:w="897" w:type="pct"/>
            <w:vAlign w:val="bottom"/>
          </w:tcPr>
          <w:p w14:paraId="7DD4F2B7"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6D706165"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7" w:type="pct"/>
            <w:vAlign w:val="bottom"/>
          </w:tcPr>
          <w:p w14:paraId="0B5556E8"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346,554</w:t>
            </w:r>
          </w:p>
        </w:tc>
      </w:tr>
      <w:tr w:rsidR="00CF70B9" w:rsidRPr="006D7176" w14:paraId="09B8A5FC" w14:textId="77777777" w:rsidTr="000E1898">
        <w:tc>
          <w:tcPr>
            <w:tcW w:w="2308" w:type="pct"/>
            <w:vAlign w:val="bottom"/>
          </w:tcPr>
          <w:p w14:paraId="178525AB" w14:textId="77777777" w:rsidR="00CF70B9" w:rsidRPr="006D7176" w:rsidRDefault="00CF70B9" w:rsidP="000E1898">
            <w:pPr>
              <w:pStyle w:val="ABCTitle"/>
              <w:keepNext w:val="0"/>
              <w:spacing w:before="0"/>
              <w:ind w:left="144" w:hanging="86"/>
              <w:rPr>
                <w:rFonts w:cs="Arial"/>
                <w:sz w:val="16"/>
                <w:szCs w:val="16"/>
                <w:lang w:val="ru-RU"/>
              </w:rPr>
            </w:pPr>
            <w:r w:rsidRPr="006D7176">
              <w:rPr>
                <w:rFonts w:cs="Arial"/>
                <w:b w:val="0"/>
                <w:smallCaps w:val="0"/>
                <w:sz w:val="16"/>
                <w:szCs w:val="16"/>
                <w:lang w:val="en-GB"/>
              </w:rPr>
              <w:t xml:space="preserve">General and administrative expenses </w:t>
            </w:r>
          </w:p>
        </w:tc>
        <w:tc>
          <w:tcPr>
            <w:tcW w:w="897" w:type="pct"/>
            <w:vAlign w:val="bottom"/>
          </w:tcPr>
          <w:p w14:paraId="6A02D4A1"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r w:rsidRPr="006D7176">
              <w:rPr>
                <w:rFonts w:ascii="Arial" w:hAnsi="Arial" w:cs="Arial"/>
                <w:b w:val="0"/>
                <w:sz w:val="16"/>
                <w:szCs w:val="16"/>
                <w:lang w:val="ru-RU"/>
              </w:rPr>
              <w:t>-</w:t>
            </w:r>
          </w:p>
        </w:tc>
        <w:tc>
          <w:tcPr>
            <w:tcW w:w="898" w:type="pct"/>
            <w:vAlign w:val="bottom"/>
          </w:tcPr>
          <w:p w14:paraId="09A41795"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(55,459)</w:t>
            </w:r>
          </w:p>
        </w:tc>
        <w:tc>
          <w:tcPr>
            <w:tcW w:w="897" w:type="pct"/>
            <w:vAlign w:val="bottom"/>
          </w:tcPr>
          <w:p w14:paraId="7729629A"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(11</w:t>
            </w:r>
            <w:r>
              <w:rPr>
                <w:rFonts w:ascii="Arial" w:hAnsi="Arial" w:cs="Arial"/>
                <w:b w:val="0"/>
                <w:sz w:val="16"/>
                <w:szCs w:val="16"/>
                <w:lang w:val="en-US"/>
              </w:rPr>
              <w:t>1</w:t>
            </w:r>
            <w:r w:rsidRPr="006D7176">
              <w:rPr>
                <w:rFonts w:ascii="Arial" w:hAnsi="Arial" w:cs="Arial"/>
                <w:b w:val="0"/>
                <w:sz w:val="16"/>
                <w:szCs w:val="16"/>
                <w:lang w:val="ru-RU"/>
              </w:rPr>
              <w:t>,</w:t>
            </w:r>
            <w:r>
              <w:rPr>
                <w:rFonts w:ascii="Arial" w:hAnsi="Arial" w:cs="Arial"/>
                <w:b w:val="0"/>
                <w:sz w:val="16"/>
                <w:szCs w:val="16"/>
                <w:lang w:val="en-US"/>
              </w:rPr>
              <w:t>693</w:t>
            </w:r>
            <w:r w:rsidRPr="006D7176">
              <w:rPr>
                <w:rFonts w:ascii="Arial" w:hAnsi="Arial" w:cs="Arial"/>
                <w:b w:val="0"/>
                <w:sz w:val="16"/>
                <w:szCs w:val="16"/>
                <w:lang w:val="ru-RU"/>
              </w:rPr>
              <w:t>)</w:t>
            </w:r>
          </w:p>
        </w:tc>
      </w:tr>
      <w:tr w:rsidR="00CF70B9" w:rsidRPr="006D7176" w14:paraId="3AC4481F" w14:textId="77777777" w:rsidTr="000E1898">
        <w:tc>
          <w:tcPr>
            <w:tcW w:w="2308" w:type="pct"/>
            <w:vAlign w:val="bottom"/>
          </w:tcPr>
          <w:p w14:paraId="0BC467BA"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Other operating (expense)/income</w:t>
            </w:r>
          </w:p>
        </w:tc>
        <w:tc>
          <w:tcPr>
            <w:tcW w:w="897" w:type="pct"/>
            <w:vAlign w:val="bottom"/>
          </w:tcPr>
          <w:p w14:paraId="08CC005F"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p>
        </w:tc>
        <w:tc>
          <w:tcPr>
            <w:tcW w:w="898" w:type="pct"/>
            <w:vAlign w:val="bottom"/>
          </w:tcPr>
          <w:p w14:paraId="15370006"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p>
        </w:tc>
        <w:tc>
          <w:tcPr>
            <w:tcW w:w="897" w:type="pct"/>
            <w:vAlign w:val="bottom"/>
          </w:tcPr>
          <w:p w14:paraId="7A08B2E7"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p>
        </w:tc>
      </w:tr>
      <w:tr w:rsidR="00CF70B9" w:rsidRPr="006D7176" w14:paraId="54BC5512" w14:textId="77777777" w:rsidTr="000E1898">
        <w:tc>
          <w:tcPr>
            <w:tcW w:w="2308" w:type="pct"/>
            <w:vAlign w:val="bottom"/>
          </w:tcPr>
          <w:p w14:paraId="170F9F03"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Provision for loan portfolio impairment</w:t>
            </w:r>
          </w:p>
        </w:tc>
        <w:tc>
          <w:tcPr>
            <w:tcW w:w="897" w:type="pct"/>
            <w:vAlign w:val="bottom"/>
          </w:tcPr>
          <w:p w14:paraId="4D53F015" w14:textId="77777777" w:rsidR="00CF70B9" w:rsidRPr="006D7176" w:rsidRDefault="00CF70B9" w:rsidP="000E1898">
            <w:pPr>
              <w:tabs>
                <w:tab w:val="decimal" w:pos="1541"/>
              </w:tabs>
              <w:ind w:right="-43"/>
              <w:rPr>
                <w:rFonts w:cs="Arial"/>
                <w:sz w:val="16"/>
                <w:szCs w:val="16"/>
              </w:rPr>
            </w:pPr>
            <w:r w:rsidRPr="006D7176">
              <w:rPr>
                <w:rFonts w:cs="Arial"/>
                <w:sz w:val="16"/>
                <w:szCs w:val="16"/>
                <w:lang w:val="ru-RU"/>
              </w:rPr>
              <w:t>-</w:t>
            </w:r>
          </w:p>
        </w:tc>
        <w:tc>
          <w:tcPr>
            <w:tcW w:w="898" w:type="pct"/>
            <w:vAlign w:val="bottom"/>
          </w:tcPr>
          <w:p w14:paraId="282E4619" w14:textId="77777777" w:rsidR="00CF70B9" w:rsidRPr="006D7176" w:rsidRDefault="00CF70B9" w:rsidP="000E1898">
            <w:pPr>
              <w:tabs>
                <w:tab w:val="decimal" w:pos="1541"/>
              </w:tabs>
              <w:ind w:right="-43"/>
              <w:rPr>
                <w:rFonts w:cs="Arial"/>
                <w:sz w:val="16"/>
                <w:szCs w:val="16"/>
              </w:rPr>
            </w:pPr>
            <w:r w:rsidRPr="006D7176">
              <w:rPr>
                <w:rFonts w:cs="Arial"/>
                <w:sz w:val="16"/>
                <w:szCs w:val="16"/>
                <w:lang w:val="ru-RU"/>
              </w:rPr>
              <w:t>369</w:t>
            </w:r>
          </w:p>
        </w:tc>
        <w:tc>
          <w:tcPr>
            <w:tcW w:w="897" w:type="pct"/>
            <w:vAlign w:val="bottom"/>
          </w:tcPr>
          <w:p w14:paraId="1243F936" w14:textId="77777777" w:rsidR="00CF70B9" w:rsidRPr="006D7176" w:rsidRDefault="00CF70B9" w:rsidP="000E1898">
            <w:pPr>
              <w:tabs>
                <w:tab w:val="decimal" w:pos="1541"/>
              </w:tabs>
              <w:ind w:right="-43"/>
              <w:rPr>
                <w:rFonts w:cs="Arial"/>
                <w:sz w:val="16"/>
                <w:szCs w:val="16"/>
              </w:rPr>
            </w:pPr>
            <w:r w:rsidRPr="006D7176">
              <w:rPr>
                <w:rFonts w:cs="Arial"/>
                <w:sz w:val="16"/>
                <w:szCs w:val="16"/>
                <w:lang w:val="ru-RU"/>
              </w:rPr>
              <w:t>65,543</w:t>
            </w:r>
          </w:p>
        </w:tc>
      </w:tr>
      <w:tr w:rsidR="00CF70B9" w:rsidRPr="006D7176" w14:paraId="66DE1906" w14:textId="77777777" w:rsidTr="000E1898">
        <w:tc>
          <w:tcPr>
            <w:tcW w:w="2308" w:type="pct"/>
            <w:vAlign w:val="bottom"/>
          </w:tcPr>
          <w:p w14:paraId="5818862E"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Provision for cash impairment</w:t>
            </w:r>
          </w:p>
        </w:tc>
        <w:tc>
          <w:tcPr>
            <w:tcW w:w="897" w:type="pct"/>
            <w:vAlign w:val="bottom"/>
          </w:tcPr>
          <w:p w14:paraId="3FE0691B" w14:textId="77777777" w:rsidR="00CF70B9" w:rsidRPr="006D7176" w:rsidRDefault="00CF70B9" w:rsidP="000E1898">
            <w:pPr>
              <w:tabs>
                <w:tab w:val="decimal" w:pos="1541"/>
              </w:tabs>
              <w:ind w:right="-43"/>
              <w:rPr>
                <w:rFonts w:cs="Arial"/>
                <w:sz w:val="16"/>
                <w:szCs w:val="16"/>
              </w:rPr>
            </w:pPr>
            <w:r w:rsidRPr="006D7176">
              <w:rPr>
                <w:rFonts w:cs="Arial"/>
                <w:sz w:val="16"/>
                <w:szCs w:val="16"/>
                <w:lang w:val="ru-RU"/>
              </w:rPr>
              <w:t>-</w:t>
            </w:r>
          </w:p>
        </w:tc>
        <w:tc>
          <w:tcPr>
            <w:tcW w:w="898" w:type="pct"/>
            <w:vAlign w:val="bottom"/>
          </w:tcPr>
          <w:p w14:paraId="1F2CF4D9" w14:textId="77777777" w:rsidR="00CF70B9" w:rsidRPr="006D7176" w:rsidRDefault="00CF70B9" w:rsidP="000E1898">
            <w:pPr>
              <w:tabs>
                <w:tab w:val="decimal" w:pos="1541"/>
              </w:tabs>
              <w:ind w:right="-43"/>
              <w:rPr>
                <w:rFonts w:cs="Arial"/>
                <w:sz w:val="16"/>
                <w:szCs w:val="16"/>
              </w:rPr>
            </w:pPr>
            <w:r w:rsidRPr="006D7176">
              <w:rPr>
                <w:rFonts w:cs="Arial"/>
                <w:sz w:val="16"/>
                <w:szCs w:val="16"/>
                <w:lang w:val="ru-RU"/>
              </w:rPr>
              <w:t>4,802,520</w:t>
            </w:r>
          </w:p>
        </w:tc>
        <w:tc>
          <w:tcPr>
            <w:tcW w:w="897" w:type="pct"/>
            <w:vAlign w:val="bottom"/>
          </w:tcPr>
          <w:p w14:paraId="1AB9D99D" w14:textId="77777777" w:rsidR="00CF70B9" w:rsidRPr="006D7176" w:rsidRDefault="00CF70B9" w:rsidP="000E1898">
            <w:pPr>
              <w:tabs>
                <w:tab w:val="decimal" w:pos="1541"/>
              </w:tabs>
              <w:ind w:right="-43"/>
              <w:rPr>
                <w:rFonts w:cs="Arial"/>
                <w:sz w:val="16"/>
                <w:szCs w:val="16"/>
              </w:rPr>
            </w:pPr>
            <w:r w:rsidRPr="006D7176">
              <w:rPr>
                <w:rFonts w:cs="Arial"/>
                <w:sz w:val="16"/>
                <w:szCs w:val="16"/>
                <w:lang w:val="ru-RU"/>
              </w:rPr>
              <w:t>(1)</w:t>
            </w:r>
          </w:p>
        </w:tc>
      </w:tr>
      <w:tr w:rsidR="00CF70B9" w:rsidRPr="006D7176" w14:paraId="6519B666" w14:textId="77777777" w:rsidTr="000E1898">
        <w:tc>
          <w:tcPr>
            <w:tcW w:w="2308" w:type="pct"/>
            <w:vAlign w:val="bottom"/>
          </w:tcPr>
          <w:p w14:paraId="7172F5D6" w14:textId="77777777" w:rsidR="00CF70B9" w:rsidRPr="006D7176" w:rsidRDefault="00CF70B9" w:rsidP="000E1898">
            <w:pPr>
              <w:pStyle w:val="ABCTitle"/>
              <w:keepNext w:val="0"/>
              <w:spacing w:before="0"/>
              <w:ind w:left="144" w:hanging="86"/>
              <w:rPr>
                <w:rFonts w:cs="Arial"/>
                <w:sz w:val="16"/>
                <w:szCs w:val="16"/>
                <w:lang w:val="ru-RU"/>
              </w:rPr>
            </w:pPr>
            <w:r w:rsidRPr="006D7176">
              <w:rPr>
                <w:rFonts w:cs="Arial"/>
                <w:b w:val="0"/>
                <w:smallCaps w:val="0"/>
                <w:sz w:val="16"/>
                <w:szCs w:val="16"/>
                <w:lang w:val="en-GB"/>
              </w:rPr>
              <w:t>Income tax expense</w:t>
            </w:r>
          </w:p>
        </w:tc>
        <w:tc>
          <w:tcPr>
            <w:tcW w:w="897" w:type="pct"/>
            <w:vAlign w:val="bottom"/>
          </w:tcPr>
          <w:p w14:paraId="624DF9D7"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w:t>
            </w:r>
          </w:p>
        </w:tc>
        <w:tc>
          <w:tcPr>
            <w:tcW w:w="898" w:type="pct"/>
            <w:vAlign w:val="bottom"/>
          </w:tcPr>
          <w:p w14:paraId="6476AAE8"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w:t>
            </w:r>
          </w:p>
        </w:tc>
        <w:tc>
          <w:tcPr>
            <w:tcW w:w="897" w:type="pct"/>
            <w:vAlign w:val="bottom"/>
          </w:tcPr>
          <w:p w14:paraId="37878583"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(8,7</w:t>
            </w:r>
            <w:r w:rsidRPr="006D7176">
              <w:rPr>
                <w:rFonts w:cs="Arial"/>
                <w:sz w:val="16"/>
                <w:szCs w:val="16"/>
                <w:lang w:val="en-US"/>
              </w:rPr>
              <w:t>19</w:t>
            </w:r>
            <w:r w:rsidRPr="006D7176">
              <w:rPr>
                <w:rFonts w:cs="Arial"/>
                <w:sz w:val="16"/>
                <w:szCs w:val="16"/>
                <w:lang w:val="ru-RU"/>
              </w:rPr>
              <w:t>,</w:t>
            </w:r>
            <w:r w:rsidRPr="006D7176">
              <w:rPr>
                <w:rFonts w:cs="Arial"/>
                <w:sz w:val="16"/>
                <w:szCs w:val="16"/>
                <w:lang w:val="en-US"/>
              </w:rPr>
              <w:t>430</w:t>
            </w:r>
            <w:r w:rsidRPr="006D7176">
              <w:rPr>
                <w:rFonts w:cs="Arial"/>
                <w:sz w:val="16"/>
                <w:szCs w:val="16"/>
                <w:lang w:val="ru-RU"/>
              </w:rPr>
              <w:t>)</w:t>
            </w:r>
          </w:p>
        </w:tc>
      </w:tr>
      <w:tr w:rsidR="00CF70B9" w:rsidRPr="006D7176" w14:paraId="23B22859" w14:textId="77777777" w:rsidTr="000E1898">
        <w:tc>
          <w:tcPr>
            <w:tcW w:w="2308" w:type="pct"/>
            <w:vAlign w:val="bottom"/>
          </w:tcPr>
          <w:p w14:paraId="26774FA8"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Other (expense)/income</w:t>
            </w:r>
          </w:p>
        </w:tc>
        <w:tc>
          <w:tcPr>
            <w:tcW w:w="897" w:type="pct"/>
            <w:vAlign w:val="bottom"/>
          </w:tcPr>
          <w:p w14:paraId="4A37A963"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w:t>
            </w:r>
          </w:p>
        </w:tc>
        <w:tc>
          <w:tcPr>
            <w:tcW w:w="898" w:type="pct"/>
            <w:vAlign w:val="bottom"/>
          </w:tcPr>
          <w:p w14:paraId="546A0E22"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2,494</w:t>
            </w:r>
          </w:p>
        </w:tc>
        <w:tc>
          <w:tcPr>
            <w:tcW w:w="897" w:type="pct"/>
            <w:vAlign w:val="bottom"/>
          </w:tcPr>
          <w:p w14:paraId="03AD2006"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4,118</w:t>
            </w:r>
          </w:p>
        </w:tc>
      </w:tr>
      <w:tr w:rsidR="00CF70B9" w:rsidRPr="006D7176" w14:paraId="4F9C5626" w14:textId="77777777" w:rsidTr="000E1898">
        <w:tc>
          <w:tcPr>
            <w:tcW w:w="2308" w:type="pct"/>
            <w:tcBorders>
              <w:bottom w:val="single" w:sz="12" w:space="0" w:color="auto"/>
            </w:tcBorders>
            <w:shd w:val="clear" w:color="auto" w:fill="auto"/>
            <w:vAlign w:val="bottom"/>
          </w:tcPr>
          <w:p w14:paraId="04C2B195" w14:textId="77777777" w:rsidR="00CF70B9" w:rsidRPr="006D7176" w:rsidRDefault="00CF70B9" w:rsidP="000E1898">
            <w:pPr>
              <w:pStyle w:val="ABCTitle"/>
              <w:keepNext w:val="0"/>
              <w:spacing w:before="0" w:line="80" w:lineRule="exact"/>
              <w:ind w:left="144" w:hanging="86"/>
              <w:rPr>
                <w:rFonts w:cs="Arial"/>
                <w:b w:val="0"/>
                <w:smallCaps w:val="0"/>
                <w:sz w:val="16"/>
                <w:szCs w:val="16"/>
              </w:rPr>
            </w:pPr>
          </w:p>
        </w:tc>
        <w:tc>
          <w:tcPr>
            <w:tcW w:w="897" w:type="pct"/>
            <w:tcBorders>
              <w:bottom w:val="single" w:sz="12" w:space="0" w:color="auto"/>
            </w:tcBorders>
            <w:shd w:val="clear" w:color="auto" w:fill="auto"/>
            <w:vAlign w:val="bottom"/>
          </w:tcPr>
          <w:p w14:paraId="3C234D0A" w14:textId="77777777" w:rsidR="00CF70B9" w:rsidRPr="006D7176" w:rsidRDefault="00CF70B9" w:rsidP="000E1898">
            <w:pPr>
              <w:pStyle w:val="Columnheader"/>
              <w:keepNext/>
              <w:keepLines/>
              <w:tabs>
                <w:tab w:val="clear" w:pos="1503"/>
                <w:tab w:val="decimal" w:pos="1541"/>
              </w:tabs>
              <w:spacing w:line="80" w:lineRule="exact"/>
              <w:ind w:right="-43"/>
              <w:rPr>
                <w:rFonts w:ascii="Arial" w:hAnsi="Arial" w:cs="Arial"/>
                <w:b w:val="0"/>
                <w:sz w:val="16"/>
                <w:szCs w:val="16"/>
                <w:lang w:val="en-US"/>
              </w:rPr>
            </w:pPr>
          </w:p>
        </w:tc>
        <w:tc>
          <w:tcPr>
            <w:tcW w:w="898" w:type="pct"/>
            <w:tcBorders>
              <w:bottom w:val="single" w:sz="12" w:space="0" w:color="auto"/>
            </w:tcBorders>
            <w:shd w:val="clear" w:color="auto" w:fill="auto"/>
            <w:vAlign w:val="bottom"/>
          </w:tcPr>
          <w:p w14:paraId="314F3D0B" w14:textId="77777777" w:rsidR="00CF70B9" w:rsidRPr="006D7176" w:rsidRDefault="00CF70B9" w:rsidP="000E1898">
            <w:pPr>
              <w:pStyle w:val="Tablenumbers1"/>
              <w:tabs>
                <w:tab w:val="clear" w:pos="1503"/>
                <w:tab w:val="decimal" w:pos="1541"/>
              </w:tabs>
              <w:spacing w:line="80" w:lineRule="exact"/>
              <w:ind w:right="-43"/>
              <w:rPr>
                <w:rFonts w:cs="Arial"/>
                <w:sz w:val="16"/>
                <w:szCs w:val="16"/>
                <w:lang w:val="en-US"/>
              </w:rPr>
            </w:pPr>
          </w:p>
        </w:tc>
        <w:tc>
          <w:tcPr>
            <w:tcW w:w="897" w:type="pct"/>
            <w:tcBorders>
              <w:bottom w:val="single" w:sz="12" w:space="0" w:color="auto"/>
            </w:tcBorders>
            <w:shd w:val="clear" w:color="auto" w:fill="auto"/>
            <w:vAlign w:val="bottom"/>
          </w:tcPr>
          <w:p w14:paraId="47E5A29E" w14:textId="77777777" w:rsidR="00CF70B9" w:rsidRPr="006D7176" w:rsidRDefault="00CF70B9" w:rsidP="000E1898">
            <w:pPr>
              <w:pStyle w:val="Tablenumbers1"/>
              <w:tabs>
                <w:tab w:val="clear" w:pos="1503"/>
                <w:tab w:val="decimal" w:pos="1541"/>
              </w:tabs>
              <w:spacing w:line="80" w:lineRule="exact"/>
              <w:ind w:right="-43"/>
              <w:rPr>
                <w:rFonts w:cs="Arial"/>
                <w:sz w:val="16"/>
                <w:szCs w:val="16"/>
                <w:lang w:val="en-US"/>
              </w:rPr>
            </w:pPr>
          </w:p>
        </w:tc>
      </w:tr>
    </w:tbl>
    <w:p w14:paraId="3BA1C5F9" w14:textId="5D632E18" w:rsidR="00CF70B9" w:rsidRPr="00F5252A" w:rsidRDefault="00CF70B9" w:rsidP="00DE7EAA">
      <w:pPr>
        <w:pStyle w:val="Continued"/>
        <w:ind w:hanging="76"/>
        <w:rPr>
          <w:rFonts w:cs="Arial"/>
          <w:lang w:val="en-GB"/>
        </w:rPr>
      </w:pPr>
      <w:r w:rsidRPr="00F5252A">
        <w:rPr>
          <w:rFonts w:cs="Arial"/>
        </w:rPr>
        <w:lastRenderedPageBreak/>
        <w:t>Related</w:t>
      </w:r>
      <w:r w:rsidRPr="00F5252A">
        <w:rPr>
          <w:rFonts w:cs="Arial"/>
          <w:lang w:val="en-GB"/>
        </w:rPr>
        <w:t xml:space="preserve"> Party Transactions</w:t>
      </w:r>
      <w:r w:rsidRPr="00F5252A">
        <w:rPr>
          <w:rFonts w:eastAsia="Arial Unicode MS" w:cs="Arial"/>
        </w:rPr>
        <w:t xml:space="preserve"> (continued)</w:t>
      </w:r>
    </w:p>
    <w:p w14:paraId="4834B6F3" w14:textId="77777777" w:rsidR="00CF70B9" w:rsidRDefault="00CF70B9" w:rsidP="00267CAE">
      <w:pPr>
        <w:pStyle w:val="norm"/>
        <w:ind w:firstLine="284"/>
      </w:pPr>
      <w:r w:rsidRPr="00F5252A">
        <w:t>At 31 December 2022, the outstanding balances with related parties were as follows:</w:t>
      </w:r>
    </w:p>
    <w:tbl>
      <w:tblPr>
        <w:tblW w:w="5000" w:type="pct"/>
        <w:tblCellMar>
          <w:left w:w="56" w:type="dxa"/>
          <w:right w:w="56" w:type="dxa"/>
        </w:tblCellMar>
        <w:tblLook w:val="0000" w:firstRow="0" w:lastRow="0" w:firstColumn="0" w:lastColumn="0" w:noHBand="0" w:noVBand="0"/>
      </w:tblPr>
      <w:tblGrid>
        <w:gridCol w:w="4255"/>
        <w:gridCol w:w="1701"/>
        <w:gridCol w:w="1701"/>
        <w:gridCol w:w="1701"/>
      </w:tblGrid>
      <w:tr w:rsidR="00CF70B9" w:rsidRPr="006D7176" w14:paraId="223601CB" w14:textId="77777777" w:rsidTr="000E1898">
        <w:trPr>
          <w:tblHeader/>
        </w:trPr>
        <w:tc>
          <w:tcPr>
            <w:tcW w:w="2273" w:type="pct"/>
            <w:tcBorders>
              <w:bottom w:val="single" w:sz="6" w:space="0" w:color="auto"/>
            </w:tcBorders>
            <w:shd w:val="clear" w:color="auto" w:fill="auto"/>
            <w:vAlign w:val="bottom"/>
          </w:tcPr>
          <w:p w14:paraId="295B6BC9" w14:textId="77777777" w:rsidR="00CF70B9" w:rsidRPr="006D7176" w:rsidRDefault="00CF70B9" w:rsidP="000E1898">
            <w:pPr>
              <w:pStyle w:val="RRthousands"/>
              <w:keepNext/>
              <w:ind w:left="144"/>
              <w:rPr>
                <w:rFonts w:eastAsia="Arial Unicode MS"/>
                <w:i w:val="0"/>
                <w:iCs/>
                <w:sz w:val="16"/>
                <w:szCs w:val="16"/>
              </w:rPr>
            </w:pPr>
            <w:r w:rsidRPr="006D7176">
              <w:rPr>
                <w:rFonts w:eastAsia="Arial Unicode MS"/>
                <w:i w:val="0"/>
                <w:iCs/>
                <w:sz w:val="16"/>
                <w:szCs w:val="16"/>
              </w:rPr>
              <w:t xml:space="preserve">In thousands of Kazakhstani </w:t>
            </w:r>
            <w:proofErr w:type="spellStart"/>
            <w:r w:rsidRPr="006D7176">
              <w:rPr>
                <w:rFonts w:eastAsia="Arial Unicode MS"/>
                <w:i w:val="0"/>
                <w:iCs/>
                <w:sz w:val="16"/>
                <w:szCs w:val="16"/>
              </w:rPr>
              <w:t>Tenge</w:t>
            </w:r>
            <w:proofErr w:type="spellEnd"/>
          </w:p>
        </w:tc>
        <w:tc>
          <w:tcPr>
            <w:tcW w:w="909" w:type="pct"/>
            <w:tcBorders>
              <w:bottom w:val="single" w:sz="6" w:space="0" w:color="auto"/>
            </w:tcBorders>
            <w:shd w:val="clear" w:color="auto" w:fill="auto"/>
            <w:vAlign w:val="bottom"/>
          </w:tcPr>
          <w:p w14:paraId="3342B9E3" w14:textId="77777777" w:rsidR="00CF70B9" w:rsidRPr="006D7176" w:rsidRDefault="00CF70B9" w:rsidP="000E1898">
            <w:pPr>
              <w:pStyle w:val="RRthousands"/>
              <w:keepNext/>
              <w:ind w:left="144"/>
              <w:rPr>
                <w:b/>
                <w:bCs/>
                <w:i w:val="0"/>
                <w:iCs/>
                <w:sz w:val="16"/>
                <w:szCs w:val="16"/>
              </w:rPr>
            </w:pPr>
            <w:r w:rsidRPr="006D7176">
              <w:rPr>
                <w:b/>
                <w:bCs/>
                <w:i w:val="0"/>
                <w:iCs/>
                <w:sz w:val="16"/>
                <w:szCs w:val="16"/>
              </w:rPr>
              <w:t>Sole Shareholder</w:t>
            </w:r>
          </w:p>
        </w:tc>
        <w:tc>
          <w:tcPr>
            <w:tcW w:w="909" w:type="pct"/>
            <w:tcBorders>
              <w:bottom w:val="single" w:sz="6" w:space="0" w:color="auto"/>
            </w:tcBorders>
            <w:shd w:val="clear" w:color="auto" w:fill="auto"/>
            <w:vAlign w:val="bottom"/>
          </w:tcPr>
          <w:p w14:paraId="21E21854" w14:textId="77777777" w:rsidR="00CF70B9" w:rsidRPr="006D7176" w:rsidRDefault="00CF70B9" w:rsidP="000E1898">
            <w:pPr>
              <w:pStyle w:val="RRthousands"/>
              <w:keepNext/>
              <w:ind w:left="144"/>
              <w:rPr>
                <w:b/>
                <w:bCs/>
                <w:i w:val="0"/>
                <w:iCs/>
                <w:sz w:val="16"/>
                <w:szCs w:val="16"/>
              </w:rPr>
            </w:pPr>
            <w:r w:rsidRPr="006D7176">
              <w:rPr>
                <w:b/>
                <w:bCs/>
                <w:i w:val="0"/>
                <w:iCs/>
                <w:sz w:val="16"/>
                <w:szCs w:val="16"/>
              </w:rPr>
              <w:t>Entities under common control</w:t>
            </w:r>
          </w:p>
        </w:tc>
        <w:tc>
          <w:tcPr>
            <w:tcW w:w="909" w:type="pct"/>
            <w:tcBorders>
              <w:bottom w:val="single" w:sz="6" w:space="0" w:color="auto"/>
            </w:tcBorders>
            <w:shd w:val="clear" w:color="auto" w:fill="auto"/>
            <w:vAlign w:val="bottom"/>
          </w:tcPr>
          <w:p w14:paraId="79CC0057" w14:textId="77777777" w:rsidR="00CF70B9" w:rsidRPr="006D7176" w:rsidRDefault="00CF70B9" w:rsidP="000E1898">
            <w:pPr>
              <w:pStyle w:val="RRthousands"/>
              <w:keepNext/>
              <w:ind w:left="144"/>
              <w:rPr>
                <w:b/>
                <w:bCs/>
                <w:i w:val="0"/>
                <w:iCs/>
                <w:sz w:val="16"/>
                <w:szCs w:val="16"/>
              </w:rPr>
            </w:pPr>
            <w:r w:rsidRPr="006D7176">
              <w:rPr>
                <w:b/>
                <w:bCs/>
                <w:i w:val="0"/>
                <w:iCs/>
                <w:sz w:val="16"/>
                <w:szCs w:val="16"/>
              </w:rPr>
              <w:t>Other related</w:t>
            </w:r>
            <w:r w:rsidRPr="006D7176">
              <w:rPr>
                <w:b/>
                <w:bCs/>
                <w:i w:val="0"/>
                <w:iCs/>
                <w:sz w:val="16"/>
                <w:szCs w:val="16"/>
              </w:rPr>
              <w:br/>
              <w:t>parties</w:t>
            </w:r>
          </w:p>
        </w:tc>
      </w:tr>
      <w:tr w:rsidR="00CF70B9" w:rsidRPr="006D7176" w14:paraId="2F8B16A7" w14:textId="77777777" w:rsidTr="000E1898">
        <w:trPr>
          <w:tblHeader/>
        </w:trPr>
        <w:tc>
          <w:tcPr>
            <w:tcW w:w="2273" w:type="pct"/>
            <w:shd w:val="clear" w:color="auto" w:fill="auto"/>
            <w:vAlign w:val="bottom"/>
          </w:tcPr>
          <w:p w14:paraId="0CEF89B6" w14:textId="77777777" w:rsidR="00CF70B9" w:rsidRPr="006D7176" w:rsidRDefault="00CF70B9" w:rsidP="000E1898">
            <w:pPr>
              <w:pStyle w:val="RRthousands"/>
              <w:rPr>
                <w:rFonts w:eastAsia="Arial Unicode MS"/>
                <w:i w:val="0"/>
                <w:iCs/>
                <w:sz w:val="16"/>
                <w:szCs w:val="16"/>
              </w:rPr>
            </w:pPr>
          </w:p>
        </w:tc>
        <w:tc>
          <w:tcPr>
            <w:tcW w:w="909" w:type="pct"/>
            <w:shd w:val="clear" w:color="auto" w:fill="auto"/>
            <w:vAlign w:val="bottom"/>
          </w:tcPr>
          <w:p w14:paraId="5C82D119" w14:textId="77777777" w:rsidR="00CF70B9" w:rsidRPr="006D7176" w:rsidRDefault="00CF70B9" w:rsidP="000E1898">
            <w:pPr>
              <w:pStyle w:val="RRthousands"/>
              <w:keepNext/>
              <w:ind w:left="144"/>
              <w:rPr>
                <w:i w:val="0"/>
                <w:iCs/>
                <w:sz w:val="16"/>
                <w:szCs w:val="16"/>
              </w:rPr>
            </w:pPr>
          </w:p>
        </w:tc>
        <w:tc>
          <w:tcPr>
            <w:tcW w:w="909" w:type="pct"/>
            <w:shd w:val="clear" w:color="auto" w:fill="auto"/>
            <w:vAlign w:val="bottom"/>
          </w:tcPr>
          <w:p w14:paraId="219C9EF3" w14:textId="77777777" w:rsidR="00CF70B9" w:rsidRPr="006D7176" w:rsidRDefault="00CF70B9" w:rsidP="000E1898">
            <w:pPr>
              <w:pStyle w:val="RRthousands"/>
              <w:keepNext/>
              <w:ind w:left="144"/>
              <w:rPr>
                <w:i w:val="0"/>
                <w:iCs/>
                <w:sz w:val="16"/>
                <w:szCs w:val="16"/>
              </w:rPr>
            </w:pPr>
          </w:p>
        </w:tc>
        <w:tc>
          <w:tcPr>
            <w:tcW w:w="909" w:type="pct"/>
            <w:shd w:val="clear" w:color="auto" w:fill="auto"/>
            <w:vAlign w:val="bottom"/>
          </w:tcPr>
          <w:p w14:paraId="108A9537" w14:textId="77777777" w:rsidR="00CF70B9" w:rsidRPr="006D7176" w:rsidRDefault="00CF70B9" w:rsidP="000E1898">
            <w:pPr>
              <w:pStyle w:val="RRthousands"/>
              <w:keepNext/>
              <w:ind w:left="144"/>
              <w:rPr>
                <w:i w:val="0"/>
                <w:iCs/>
                <w:sz w:val="16"/>
                <w:szCs w:val="16"/>
              </w:rPr>
            </w:pPr>
          </w:p>
        </w:tc>
      </w:tr>
      <w:tr w:rsidR="00CF70B9" w:rsidRPr="006D7176" w14:paraId="198E9A16" w14:textId="77777777" w:rsidTr="000E1898">
        <w:trPr>
          <w:tblHeader/>
        </w:trPr>
        <w:tc>
          <w:tcPr>
            <w:tcW w:w="2273" w:type="pct"/>
            <w:shd w:val="clear" w:color="auto" w:fill="auto"/>
            <w:vAlign w:val="bottom"/>
          </w:tcPr>
          <w:p w14:paraId="05F0DCF0"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Cash and cash equivalents (contractual interest rate: 0%)</w:t>
            </w:r>
          </w:p>
        </w:tc>
        <w:tc>
          <w:tcPr>
            <w:tcW w:w="909" w:type="pct"/>
            <w:shd w:val="clear" w:color="auto" w:fill="auto"/>
            <w:vAlign w:val="bottom"/>
          </w:tcPr>
          <w:p w14:paraId="0458959E"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55708B3D" w14:textId="77777777" w:rsidR="00CF70B9" w:rsidRPr="006D7176" w:rsidRDefault="00CF70B9" w:rsidP="000E1898">
            <w:pPr>
              <w:pStyle w:val="RRthousands"/>
              <w:keepNext/>
              <w:ind w:left="144"/>
              <w:jc w:val="right"/>
              <w:rPr>
                <w:i w:val="0"/>
                <w:iCs/>
                <w:sz w:val="16"/>
                <w:szCs w:val="16"/>
              </w:rPr>
            </w:pPr>
            <w:r w:rsidRPr="006D7176">
              <w:rPr>
                <w:i w:val="0"/>
                <w:iCs/>
                <w:sz w:val="16"/>
                <w:szCs w:val="16"/>
              </w:rPr>
              <w:t>845,294</w:t>
            </w:r>
          </w:p>
        </w:tc>
        <w:tc>
          <w:tcPr>
            <w:tcW w:w="909" w:type="pct"/>
            <w:shd w:val="clear" w:color="auto" w:fill="auto"/>
            <w:vAlign w:val="bottom"/>
          </w:tcPr>
          <w:p w14:paraId="599A8FE1" w14:textId="77777777" w:rsidR="00CF70B9" w:rsidRPr="006D7176" w:rsidRDefault="00CF70B9" w:rsidP="000E1898">
            <w:pPr>
              <w:pStyle w:val="RRthousands"/>
              <w:keepNext/>
              <w:ind w:left="144"/>
              <w:jc w:val="right"/>
              <w:rPr>
                <w:i w:val="0"/>
                <w:iCs/>
                <w:sz w:val="16"/>
                <w:szCs w:val="16"/>
              </w:rPr>
            </w:pPr>
            <w:r w:rsidRPr="006D7176">
              <w:rPr>
                <w:i w:val="0"/>
                <w:iCs/>
                <w:sz w:val="16"/>
                <w:szCs w:val="16"/>
              </w:rPr>
              <w:t>82,140,505</w:t>
            </w:r>
          </w:p>
        </w:tc>
      </w:tr>
      <w:tr w:rsidR="00CF70B9" w:rsidRPr="006D7176" w14:paraId="0AE6642C" w14:textId="77777777" w:rsidTr="000E1898">
        <w:trPr>
          <w:tblHeader/>
        </w:trPr>
        <w:tc>
          <w:tcPr>
            <w:tcW w:w="2273" w:type="pct"/>
            <w:shd w:val="clear" w:color="auto" w:fill="auto"/>
            <w:vAlign w:val="bottom"/>
          </w:tcPr>
          <w:p w14:paraId="0EB9EE53"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Due from banks (negotiated interest rate: 2-10%)</w:t>
            </w:r>
          </w:p>
        </w:tc>
        <w:tc>
          <w:tcPr>
            <w:tcW w:w="909" w:type="pct"/>
            <w:shd w:val="clear" w:color="auto" w:fill="auto"/>
            <w:vAlign w:val="bottom"/>
          </w:tcPr>
          <w:p w14:paraId="0DF89FB3"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16135CB0" w14:textId="77777777" w:rsidR="00CF70B9" w:rsidRPr="006D7176" w:rsidRDefault="00CF70B9" w:rsidP="000E1898">
            <w:pPr>
              <w:pStyle w:val="RRthousands"/>
              <w:keepNext/>
              <w:ind w:left="144"/>
              <w:jc w:val="right"/>
              <w:rPr>
                <w:i w:val="0"/>
                <w:iCs/>
                <w:sz w:val="16"/>
                <w:szCs w:val="16"/>
              </w:rPr>
            </w:pPr>
            <w:r w:rsidRPr="006D7176">
              <w:rPr>
                <w:i w:val="0"/>
                <w:iCs/>
                <w:sz w:val="16"/>
                <w:szCs w:val="16"/>
              </w:rPr>
              <w:t>45,050,839</w:t>
            </w:r>
          </w:p>
        </w:tc>
        <w:tc>
          <w:tcPr>
            <w:tcW w:w="909" w:type="pct"/>
            <w:shd w:val="clear" w:color="auto" w:fill="auto"/>
            <w:vAlign w:val="bottom"/>
          </w:tcPr>
          <w:p w14:paraId="7FD78A6D"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r>
      <w:tr w:rsidR="00CF70B9" w:rsidRPr="006D7176" w14:paraId="1D01C7AD" w14:textId="77777777" w:rsidTr="000E1898">
        <w:trPr>
          <w:tblHeader/>
        </w:trPr>
        <w:tc>
          <w:tcPr>
            <w:tcW w:w="2273" w:type="pct"/>
            <w:shd w:val="clear" w:color="auto" w:fill="auto"/>
            <w:vAlign w:val="bottom"/>
          </w:tcPr>
          <w:p w14:paraId="439DA71A"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Investment securities at fair value through profit or loss (contractual interest rate: 5.5%-7.68%)</w:t>
            </w:r>
          </w:p>
        </w:tc>
        <w:tc>
          <w:tcPr>
            <w:tcW w:w="909" w:type="pct"/>
            <w:shd w:val="clear" w:color="auto" w:fill="auto"/>
            <w:vAlign w:val="bottom"/>
          </w:tcPr>
          <w:p w14:paraId="1220765A"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02690F60"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137F7D97" w14:textId="77777777" w:rsidR="00CF70B9" w:rsidRPr="006D7176" w:rsidRDefault="00CF70B9" w:rsidP="000E1898">
            <w:pPr>
              <w:pStyle w:val="RRthousands"/>
              <w:keepNext/>
              <w:ind w:left="144"/>
              <w:jc w:val="right"/>
              <w:rPr>
                <w:i w:val="0"/>
                <w:iCs/>
                <w:sz w:val="16"/>
                <w:szCs w:val="16"/>
              </w:rPr>
            </w:pPr>
            <w:r w:rsidRPr="006D7176">
              <w:rPr>
                <w:i w:val="0"/>
                <w:iCs/>
                <w:sz w:val="16"/>
                <w:szCs w:val="16"/>
              </w:rPr>
              <w:t>74,139</w:t>
            </w:r>
          </w:p>
        </w:tc>
      </w:tr>
      <w:tr w:rsidR="00CF70B9" w:rsidRPr="006D7176" w14:paraId="3DCB0011" w14:textId="77777777" w:rsidTr="000E1898">
        <w:trPr>
          <w:tblHeader/>
        </w:trPr>
        <w:tc>
          <w:tcPr>
            <w:tcW w:w="2273" w:type="pct"/>
            <w:shd w:val="clear" w:color="auto" w:fill="auto"/>
            <w:vAlign w:val="bottom"/>
          </w:tcPr>
          <w:p w14:paraId="6855FCB4"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 xml:space="preserve">Investment debt securities measured at fair value through other comprehensive income (contractual interest rate: </w:t>
            </w:r>
            <w:r w:rsidRPr="006D7176">
              <w:rPr>
                <w:rFonts w:eastAsia="Arial Unicode MS"/>
                <w:i w:val="0"/>
                <w:iCs/>
                <w:sz w:val="16"/>
                <w:szCs w:val="16"/>
                <w:lang w:val="en-US"/>
              </w:rPr>
              <w:t>0</w:t>
            </w:r>
            <w:r w:rsidRPr="006D7176">
              <w:rPr>
                <w:rFonts w:eastAsia="Arial Unicode MS"/>
                <w:i w:val="0"/>
                <w:iCs/>
                <w:sz w:val="16"/>
                <w:szCs w:val="16"/>
              </w:rPr>
              <w:t>-9.5%)</w:t>
            </w:r>
          </w:p>
        </w:tc>
        <w:tc>
          <w:tcPr>
            <w:tcW w:w="909" w:type="pct"/>
            <w:shd w:val="clear" w:color="auto" w:fill="auto"/>
            <w:vAlign w:val="bottom"/>
          </w:tcPr>
          <w:p w14:paraId="45CC82D2" w14:textId="77777777" w:rsidR="00CF70B9" w:rsidRPr="006D7176" w:rsidRDefault="00CF70B9" w:rsidP="000E1898">
            <w:pPr>
              <w:pStyle w:val="RRthousands"/>
              <w:keepNext/>
              <w:ind w:left="144"/>
              <w:jc w:val="right"/>
              <w:rPr>
                <w:i w:val="0"/>
                <w:iCs/>
                <w:sz w:val="16"/>
                <w:szCs w:val="16"/>
              </w:rPr>
            </w:pPr>
          </w:p>
        </w:tc>
        <w:tc>
          <w:tcPr>
            <w:tcW w:w="909" w:type="pct"/>
            <w:shd w:val="clear" w:color="auto" w:fill="auto"/>
            <w:vAlign w:val="bottom"/>
          </w:tcPr>
          <w:p w14:paraId="51C38EAD"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56455B43" w14:textId="77777777" w:rsidR="00CF70B9" w:rsidRPr="006D7176" w:rsidRDefault="00CF70B9" w:rsidP="000E1898">
            <w:pPr>
              <w:pStyle w:val="RRthousands"/>
              <w:keepNext/>
              <w:ind w:left="144"/>
              <w:jc w:val="right"/>
              <w:rPr>
                <w:i w:val="0"/>
                <w:iCs/>
                <w:sz w:val="16"/>
                <w:szCs w:val="16"/>
              </w:rPr>
            </w:pPr>
            <w:r w:rsidRPr="006D7176">
              <w:rPr>
                <w:i w:val="0"/>
                <w:iCs/>
                <w:sz w:val="16"/>
                <w:szCs w:val="16"/>
              </w:rPr>
              <w:t>12,892,499</w:t>
            </w:r>
          </w:p>
        </w:tc>
      </w:tr>
      <w:tr w:rsidR="00CF70B9" w:rsidRPr="006D7176" w14:paraId="38CDD280" w14:textId="77777777" w:rsidTr="000E1898">
        <w:trPr>
          <w:tblHeader/>
        </w:trPr>
        <w:tc>
          <w:tcPr>
            <w:tcW w:w="2273" w:type="pct"/>
            <w:shd w:val="clear" w:color="auto" w:fill="auto"/>
            <w:vAlign w:val="bottom"/>
          </w:tcPr>
          <w:p w14:paraId="2FCE6724"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Investment debt securities measured at amortized cost (contractual interest rate: 9%)</w:t>
            </w:r>
          </w:p>
        </w:tc>
        <w:tc>
          <w:tcPr>
            <w:tcW w:w="909" w:type="pct"/>
            <w:shd w:val="clear" w:color="auto" w:fill="auto"/>
            <w:vAlign w:val="bottom"/>
          </w:tcPr>
          <w:p w14:paraId="1C579730" w14:textId="77777777" w:rsidR="00CF70B9" w:rsidRPr="00071724" w:rsidRDefault="00CF70B9" w:rsidP="000E1898">
            <w:pPr>
              <w:pStyle w:val="RRthousands"/>
              <w:keepNext/>
              <w:ind w:left="144"/>
              <w:jc w:val="right"/>
              <w:rPr>
                <w:i w:val="0"/>
                <w:iCs/>
                <w:sz w:val="16"/>
                <w:szCs w:val="16"/>
              </w:rPr>
            </w:pPr>
            <w:r w:rsidRPr="00071724">
              <w:rPr>
                <w:i w:val="0"/>
                <w:iCs/>
                <w:sz w:val="16"/>
                <w:szCs w:val="16"/>
                <w:lang w:val="ru-RU"/>
              </w:rPr>
              <w:t>-</w:t>
            </w:r>
          </w:p>
        </w:tc>
        <w:tc>
          <w:tcPr>
            <w:tcW w:w="909" w:type="pct"/>
            <w:shd w:val="clear" w:color="auto" w:fill="auto"/>
            <w:vAlign w:val="bottom"/>
          </w:tcPr>
          <w:p w14:paraId="674FCE5F" w14:textId="77777777" w:rsidR="00CF70B9" w:rsidRPr="00071724" w:rsidRDefault="00CF70B9" w:rsidP="000E1898">
            <w:pPr>
              <w:pStyle w:val="RRthousands"/>
              <w:keepNext/>
              <w:ind w:left="144"/>
              <w:jc w:val="right"/>
              <w:rPr>
                <w:i w:val="0"/>
                <w:iCs/>
                <w:sz w:val="16"/>
                <w:szCs w:val="16"/>
              </w:rPr>
            </w:pPr>
            <w:r w:rsidRPr="00071724">
              <w:rPr>
                <w:i w:val="0"/>
                <w:iCs/>
                <w:sz w:val="16"/>
                <w:szCs w:val="16"/>
                <w:lang w:val="ru-RU"/>
              </w:rPr>
              <w:t>-</w:t>
            </w:r>
          </w:p>
        </w:tc>
        <w:tc>
          <w:tcPr>
            <w:tcW w:w="909" w:type="pct"/>
            <w:shd w:val="clear" w:color="auto" w:fill="auto"/>
            <w:vAlign w:val="bottom"/>
          </w:tcPr>
          <w:p w14:paraId="7BAD0CB7" w14:textId="77777777" w:rsidR="00CF70B9" w:rsidRPr="00071724" w:rsidRDefault="00CF70B9" w:rsidP="000E1898">
            <w:pPr>
              <w:pStyle w:val="RRthousands"/>
              <w:keepNext/>
              <w:ind w:left="144"/>
              <w:jc w:val="right"/>
              <w:rPr>
                <w:i w:val="0"/>
                <w:iCs/>
                <w:sz w:val="16"/>
                <w:szCs w:val="16"/>
              </w:rPr>
            </w:pPr>
            <w:r w:rsidRPr="00071724">
              <w:rPr>
                <w:i w:val="0"/>
                <w:iCs/>
                <w:sz w:val="16"/>
                <w:szCs w:val="16"/>
                <w:lang w:val="ru-RU"/>
              </w:rPr>
              <w:t>830,949</w:t>
            </w:r>
          </w:p>
        </w:tc>
      </w:tr>
      <w:tr w:rsidR="00CF70B9" w:rsidRPr="006D7176" w14:paraId="02CA0E5F" w14:textId="77777777" w:rsidTr="000E1898">
        <w:trPr>
          <w:tblHeader/>
        </w:trPr>
        <w:tc>
          <w:tcPr>
            <w:tcW w:w="2273" w:type="pct"/>
            <w:shd w:val="clear" w:color="auto" w:fill="auto"/>
            <w:vAlign w:val="bottom"/>
          </w:tcPr>
          <w:p w14:paraId="4B114274"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Accounts receivable under subsidization programs (negotiable interest rate: 0%)</w:t>
            </w:r>
          </w:p>
        </w:tc>
        <w:tc>
          <w:tcPr>
            <w:tcW w:w="909" w:type="pct"/>
            <w:shd w:val="clear" w:color="auto" w:fill="auto"/>
            <w:vAlign w:val="bottom"/>
          </w:tcPr>
          <w:p w14:paraId="702F40B1" w14:textId="77777777" w:rsidR="00CF70B9" w:rsidRPr="006D7176" w:rsidRDefault="00CF70B9" w:rsidP="000E1898">
            <w:pPr>
              <w:pStyle w:val="RRthousands"/>
              <w:keepNext/>
              <w:ind w:left="144"/>
              <w:jc w:val="right"/>
              <w:rPr>
                <w:i w:val="0"/>
                <w:iCs/>
                <w:sz w:val="16"/>
                <w:szCs w:val="16"/>
              </w:rPr>
            </w:pPr>
          </w:p>
        </w:tc>
        <w:tc>
          <w:tcPr>
            <w:tcW w:w="909" w:type="pct"/>
            <w:shd w:val="clear" w:color="auto" w:fill="auto"/>
            <w:vAlign w:val="bottom"/>
          </w:tcPr>
          <w:p w14:paraId="5FD1BD5C" w14:textId="77777777" w:rsidR="00CF70B9" w:rsidRPr="006D7176" w:rsidRDefault="00CF70B9" w:rsidP="000E1898">
            <w:pPr>
              <w:pStyle w:val="RRthousands"/>
              <w:keepNext/>
              <w:ind w:left="144"/>
              <w:jc w:val="right"/>
              <w:rPr>
                <w:i w:val="0"/>
                <w:iCs/>
                <w:sz w:val="16"/>
                <w:szCs w:val="16"/>
              </w:rPr>
            </w:pPr>
          </w:p>
        </w:tc>
        <w:tc>
          <w:tcPr>
            <w:tcW w:w="909" w:type="pct"/>
            <w:shd w:val="clear" w:color="auto" w:fill="auto"/>
            <w:vAlign w:val="bottom"/>
          </w:tcPr>
          <w:p w14:paraId="0C5A6464" w14:textId="77777777" w:rsidR="00CF70B9" w:rsidRPr="006D7176" w:rsidRDefault="00CF70B9" w:rsidP="000E1898">
            <w:pPr>
              <w:pStyle w:val="RRthousands"/>
              <w:keepNext/>
              <w:ind w:left="144"/>
              <w:jc w:val="right"/>
              <w:rPr>
                <w:i w:val="0"/>
                <w:iCs/>
                <w:sz w:val="16"/>
                <w:szCs w:val="16"/>
              </w:rPr>
            </w:pPr>
            <w:r w:rsidRPr="006D7176">
              <w:rPr>
                <w:i w:val="0"/>
                <w:iCs/>
                <w:sz w:val="16"/>
                <w:szCs w:val="16"/>
              </w:rPr>
              <w:t>183,681</w:t>
            </w:r>
          </w:p>
        </w:tc>
      </w:tr>
      <w:tr w:rsidR="00CF70B9" w:rsidRPr="006D7176" w14:paraId="4FF498F5" w14:textId="77777777" w:rsidTr="000E1898">
        <w:trPr>
          <w:tblHeader/>
        </w:trPr>
        <w:tc>
          <w:tcPr>
            <w:tcW w:w="2273" w:type="pct"/>
            <w:shd w:val="clear" w:color="auto" w:fill="auto"/>
            <w:vAlign w:val="bottom"/>
          </w:tcPr>
          <w:p w14:paraId="1C961546"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Current income tax prepayment (contractual interest rate: 15%)</w:t>
            </w:r>
          </w:p>
        </w:tc>
        <w:tc>
          <w:tcPr>
            <w:tcW w:w="909" w:type="pct"/>
            <w:shd w:val="clear" w:color="auto" w:fill="auto"/>
            <w:vAlign w:val="bottom"/>
          </w:tcPr>
          <w:p w14:paraId="44BAF234"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52EA8237"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09926335" w14:textId="77777777" w:rsidR="00CF70B9" w:rsidRPr="006D7176" w:rsidRDefault="00CF70B9" w:rsidP="000E1898">
            <w:pPr>
              <w:pStyle w:val="RRthousands"/>
              <w:keepNext/>
              <w:ind w:left="144"/>
              <w:jc w:val="right"/>
              <w:rPr>
                <w:i w:val="0"/>
                <w:iCs/>
                <w:sz w:val="16"/>
                <w:szCs w:val="16"/>
              </w:rPr>
            </w:pPr>
            <w:r w:rsidRPr="006D7176">
              <w:rPr>
                <w:i w:val="0"/>
                <w:iCs/>
                <w:sz w:val="16"/>
                <w:szCs w:val="16"/>
              </w:rPr>
              <w:t>633,394</w:t>
            </w:r>
          </w:p>
        </w:tc>
      </w:tr>
      <w:tr w:rsidR="00CF70B9" w:rsidRPr="006D7176" w14:paraId="627FC996" w14:textId="77777777" w:rsidTr="000E1898">
        <w:trPr>
          <w:tblHeader/>
        </w:trPr>
        <w:tc>
          <w:tcPr>
            <w:tcW w:w="2273" w:type="pct"/>
            <w:shd w:val="clear" w:color="auto" w:fill="auto"/>
            <w:vAlign w:val="bottom"/>
          </w:tcPr>
          <w:p w14:paraId="759CCB63"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 xml:space="preserve">Deferred tax asset (contractual interest rate: </w:t>
            </w:r>
            <w:r w:rsidRPr="006D7176">
              <w:rPr>
                <w:rFonts w:eastAsia="Arial Unicode MS"/>
                <w:i w:val="0"/>
                <w:iCs/>
                <w:sz w:val="16"/>
                <w:szCs w:val="16"/>
                <w:lang w:val="en-US"/>
              </w:rPr>
              <w:t>2</w:t>
            </w:r>
            <w:r w:rsidRPr="006D7176">
              <w:rPr>
                <w:rFonts w:eastAsia="Arial Unicode MS"/>
                <w:i w:val="0"/>
                <w:iCs/>
                <w:sz w:val="16"/>
                <w:szCs w:val="16"/>
              </w:rPr>
              <w:t>0%)</w:t>
            </w:r>
          </w:p>
        </w:tc>
        <w:tc>
          <w:tcPr>
            <w:tcW w:w="909" w:type="pct"/>
            <w:shd w:val="clear" w:color="auto" w:fill="auto"/>
            <w:vAlign w:val="bottom"/>
          </w:tcPr>
          <w:p w14:paraId="1B3393BF"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24B7C6C1"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39508EB7" w14:textId="77777777" w:rsidR="00CF70B9" w:rsidRPr="006D7176" w:rsidRDefault="00CF70B9" w:rsidP="000E1898">
            <w:pPr>
              <w:pStyle w:val="RRthousands"/>
              <w:keepNext/>
              <w:ind w:left="144"/>
              <w:jc w:val="right"/>
              <w:rPr>
                <w:i w:val="0"/>
                <w:iCs/>
                <w:sz w:val="16"/>
                <w:szCs w:val="16"/>
                <w:lang w:val="ru-RU"/>
              </w:rPr>
            </w:pPr>
            <w:r w:rsidRPr="006D7176">
              <w:rPr>
                <w:i w:val="0"/>
                <w:iCs/>
                <w:sz w:val="16"/>
                <w:szCs w:val="16"/>
                <w:lang w:val="ru-RU"/>
              </w:rPr>
              <w:t>-</w:t>
            </w:r>
          </w:p>
        </w:tc>
      </w:tr>
      <w:tr w:rsidR="00CF70B9" w:rsidRPr="006D7176" w14:paraId="5165CE4F" w14:textId="77777777" w:rsidTr="000E1898">
        <w:trPr>
          <w:tblHeader/>
        </w:trPr>
        <w:tc>
          <w:tcPr>
            <w:tcW w:w="2273" w:type="pct"/>
            <w:shd w:val="clear" w:color="auto" w:fill="auto"/>
            <w:vAlign w:val="bottom"/>
          </w:tcPr>
          <w:p w14:paraId="5B6567CB"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Other financial assets (contractual interest rate: 0%)</w:t>
            </w:r>
          </w:p>
        </w:tc>
        <w:tc>
          <w:tcPr>
            <w:tcW w:w="909" w:type="pct"/>
            <w:shd w:val="clear" w:color="auto" w:fill="auto"/>
            <w:vAlign w:val="bottom"/>
          </w:tcPr>
          <w:p w14:paraId="5C4BAA97"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5DDC4682" w14:textId="77777777" w:rsidR="00CF70B9" w:rsidRPr="006D7176" w:rsidRDefault="00CF70B9" w:rsidP="000E1898">
            <w:pPr>
              <w:pStyle w:val="RRthousands"/>
              <w:keepNext/>
              <w:ind w:left="144"/>
              <w:jc w:val="right"/>
              <w:rPr>
                <w:i w:val="0"/>
                <w:iCs/>
                <w:sz w:val="16"/>
                <w:szCs w:val="16"/>
              </w:rPr>
            </w:pPr>
            <w:r w:rsidRPr="006D7176">
              <w:rPr>
                <w:i w:val="0"/>
                <w:iCs/>
                <w:sz w:val="16"/>
                <w:szCs w:val="16"/>
              </w:rPr>
              <w:t>46,172</w:t>
            </w:r>
          </w:p>
        </w:tc>
        <w:tc>
          <w:tcPr>
            <w:tcW w:w="909" w:type="pct"/>
            <w:shd w:val="clear" w:color="auto" w:fill="auto"/>
            <w:vAlign w:val="bottom"/>
          </w:tcPr>
          <w:p w14:paraId="6689D964"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r>
      <w:tr w:rsidR="00CF70B9" w:rsidRPr="006D7176" w14:paraId="47C192EF" w14:textId="77777777" w:rsidTr="000E1898">
        <w:trPr>
          <w:tblHeader/>
        </w:trPr>
        <w:tc>
          <w:tcPr>
            <w:tcW w:w="2273" w:type="pct"/>
            <w:shd w:val="clear" w:color="auto" w:fill="auto"/>
            <w:vAlign w:val="bottom"/>
          </w:tcPr>
          <w:p w14:paraId="49A885A4"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 xml:space="preserve">Other </w:t>
            </w:r>
            <w:proofErr w:type="gramStart"/>
            <w:r w:rsidRPr="006D7176">
              <w:rPr>
                <w:rFonts w:eastAsia="Arial Unicode MS"/>
                <w:i w:val="0"/>
                <w:iCs/>
                <w:sz w:val="16"/>
                <w:szCs w:val="16"/>
              </w:rPr>
              <w:t>assets(</w:t>
            </w:r>
            <w:proofErr w:type="gramEnd"/>
            <w:r w:rsidRPr="006D7176">
              <w:rPr>
                <w:rFonts w:eastAsia="Arial Unicode MS"/>
                <w:i w:val="0"/>
                <w:iCs/>
                <w:sz w:val="16"/>
                <w:szCs w:val="16"/>
              </w:rPr>
              <w:t>contractual interest rate: 0%)</w:t>
            </w:r>
          </w:p>
        </w:tc>
        <w:tc>
          <w:tcPr>
            <w:tcW w:w="909" w:type="pct"/>
            <w:shd w:val="clear" w:color="auto" w:fill="auto"/>
            <w:vAlign w:val="bottom"/>
          </w:tcPr>
          <w:p w14:paraId="611BAF5B" w14:textId="77777777" w:rsidR="00CF70B9" w:rsidRPr="006D7176" w:rsidRDefault="00CF70B9" w:rsidP="000E1898">
            <w:pPr>
              <w:pStyle w:val="RRthousands"/>
              <w:keepNext/>
              <w:ind w:left="144"/>
              <w:jc w:val="right"/>
              <w:rPr>
                <w:i w:val="0"/>
                <w:iCs/>
                <w:sz w:val="16"/>
                <w:szCs w:val="16"/>
              </w:rPr>
            </w:pPr>
          </w:p>
        </w:tc>
        <w:tc>
          <w:tcPr>
            <w:tcW w:w="909" w:type="pct"/>
            <w:shd w:val="clear" w:color="auto" w:fill="auto"/>
            <w:vAlign w:val="bottom"/>
          </w:tcPr>
          <w:p w14:paraId="7E231A89"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23BDE9DD" w14:textId="77777777" w:rsidR="00CF70B9" w:rsidRPr="006D7176" w:rsidRDefault="00CF70B9" w:rsidP="000E1898">
            <w:pPr>
              <w:pStyle w:val="RRthousands"/>
              <w:keepNext/>
              <w:ind w:left="144"/>
              <w:jc w:val="right"/>
              <w:rPr>
                <w:i w:val="0"/>
                <w:iCs/>
                <w:sz w:val="16"/>
                <w:szCs w:val="16"/>
              </w:rPr>
            </w:pPr>
            <w:r w:rsidRPr="006D7176">
              <w:rPr>
                <w:i w:val="0"/>
                <w:iCs/>
                <w:sz w:val="16"/>
                <w:szCs w:val="16"/>
              </w:rPr>
              <w:t>177,662</w:t>
            </w:r>
          </w:p>
        </w:tc>
      </w:tr>
      <w:tr w:rsidR="00CF70B9" w:rsidRPr="006D7176" w14:paraId="706A605A" w14:textId="77777777" w:rsidTr="000E1898">
        <w:trPr>
          <w:tblHeader/>
        </w:trPr>
        <w:tc>
          <w:tcPr>
            <w:tcW w:w="2273" w:type="pct"/>
            <w:shd w:val="clear" w:color="auto" w:fill="auto"/>
            <w:vAlign w:val="bottom"/>
          </w:tcPr>
          <w:p w14:paraId="682EB7E2" w14:textId="77777777" w:rsidR="00CF70B9" w:rsidRPr="006D7176" w:rsidRDefault="00CF70B9" w:rsidP="000E1898">
            <w:pPr>
              <w:pStyle w:val="RRthousands"/>
              <w:keepNext/>
              <w:rPr>
                <w:rFonts w:eastAsia="Arial Unicode MS"/>
                <w:i w:val="0"/>
                <w:iCs/>
                <w:sz w:val="16"/>
                <w:szCs w:val="16"/>
              </w:rPr>
            </w:pPr>
          </w:p>
        </w:tc>
        <w:tc>
          <w:tcPr>
            <w:tcW w:w="909" w:type="pct"/>
            <w:shd w:val="clear" w:color="auto" w:fill="auto"/>
            <w:vAlign w:val="bottom"/>
          </w:tcPr>
          <w:p w14:paraId="635149DE" w14:textId="77777777" w:rsidR="00CF70B9" w:rsidRPr="006D7176" w:rsidRDefault="00CF70B9" w:rsidP="000E1898">
            <w:pPr>
              <w:pStyle w:val="RRthousands"/>
              <w:keepNext/>
              <w:ind w:left="144"/>
              <w:jc w:val="right"/>
              <w:rPr>
                <w:i w:val="0"/>
                <w:iCs/>
                <w:sz w:val="16"/>
                <w:szCs w:val="16"/>
              </w:rPr>
            </w:pPr>
          </w:p>
        </w:tc>
        <w:tc>
          <w:tcPr>
            <w:tcW w:w="909" w:type="pct"/>
            <w:shd w:val="clear" w:color="auto" w:fill="auto"/>
            <w:vAlign w:val="bottom"/>
          </w:tcPr>
          <w:p w14:paraId="408BB1A6" w14:textId="77777777" w:rsidR="00CF70B9" w:rsidRPr="006D7176" w:rsidRDefault="00CF70B9" w:rsidP="000E1898">
            <w:pPr>
              <w:pStyle w:val="RRthousands"/>
              <w:keepNext/>
              <w:ind w:left="144"/>
              <w:jc w:val="right"/>
              <w:rPr>
                <w:i w:val="0"/>
                <w:iCs/>
                <w:sz w:val="16"/>
                <w:szCs w:val="16"/>
              </w:rPr>
            </w:pPr>
          </w:p>
        </w:tc>
        <w:tc>
          <w:tcPr>
            <w:tcW w:w="909" w:type="pct"/>
            <w:shd w:val="clear" w:color="auto" w:fill="auto"/>
            <w:vAlign w:val="bottom"/>
          </w:tcPr>
          <w:p w14:paraId="4A2B0BA4" w14:textId="77777777" w:rsidR="00CF70B9" w:rsidRPr="006D7176" w:rsidRDefault="00CF70B9" w:rsidP="000E1898">
            <w:pPr>
              <w:pStyle w:val="RRthousands"/>
              <w:keepNext/>
              <w:ind w:left="144"/>
              <w:jc w:val="right"/>
              <w:rPr>
                <w:i w:val="0"/>
                <w:iCs/>
                <w:sz w:val="16"/>
                <w:szCs w:val="16"/>
              </w:rPr>
            </w:pPr>
          </w:p>
        </w:tc>
      </w:tr>
      <w:tr w:rsidR="00CF70B9" w:rsidRPr="006D7176" w14:paraId="6E372467" w14:textId="77777777" w:rsidTr="000E1898">
        <w:trPr>
          <w:tblHeader/>
        </w:trPr>
        <w:tc>
          <w:tcPr>
            <w:tcW w:w="2273" w:type="pct"/>
            <w:shd w:val="clear" w:color="auto" w:fill="auto"/>
            <w:vAlign w:val="bottom"/>
          </w:tcPr>
          <w:p w14:paraId="3BFF4B5D"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Borrowed funds (contractual interest rate: 0.1%-5.5%)</w:t>
            </w:r>
          </w:p>
        </w:tc>
        <w:tc>
          <w:tcPr>
            <w:tcW w:w="909" w:type="pct"/>
            <w:shd w:val="clear" w:color="auto" w:fill="auto"/>
            <w:vAlign w:val="bottom"/>
          </w:tcPr>
          <w:p w14:paraId="4BFB1390" w14:textId="77777777" w:rsidR="00CF70B9" w:rsidRPr="006D7176" w:rsidRDefault="00CF70B9" w:rsidP="000E1898">
            <w:pPr>
              <w:pStyle w:val="RRthousands"/>
              <w:keepNext/>
              <w:ind w:left="144"/>
              <w:jc w:val="right"/>
              <w:rPr>
                <w:i w:val="0"/>
                <w:iCs/>
                <w:sz w:val="16"/>
                <w:szCs w:val="16"/>
              </w:rPr>
            </w:pPr>
            <w:r w:rsidRPr="006D7176">
              <w:rPr>
                <w:i w:val="0"/>
                <w:iCs/>
                <w:sz w:val="16"/>
                <w:szCs w:val="16"/>
                <w:lang w:val="ru-RU"/>
              </w:rPr>
              <w:t>102,446,602</w:t>
            </w:r>
          </w:p>
        </w:tc>
        <w:tc>
          <w:tcPr>
            <w:tcW w:w="909" w:type="pct"/>
            <w:shd w:val="clear" w:color="auto" w:fill="auto"/>
            <w:vAlign w:val="bottom"/>
          </w:tcPr>
          <w:p w14:paraId="7A2A60E9" w14:textId="77777777" w:rsidR="00CF70B9" w:rsidRPr="006D7176" w:rsidRDefault="00CF70B9" w:rsidP="000E1898">
            <w:pPr>
              <w:pStyle w:val="RRthousands"/>
              <w:keepNext/>
              <w:ind w:left="144"/>
              <w:jc w:val="right"/>
              <w:rPr>
                <w:i w:val="0"/>
                <w:iCs/>
                <w:sz w:val="16"/>
                <w:szCs w:val="16"/>
              </w:rPr>
            </w:pPr>
            <w:r>
              <w:rPr>
                <w:i w:val="0"/>
                <w:iCs/>
                <w:sz w:val="16"/>
                <w:szCs w:val="16"/>
              </w:rPr>
              <w:t>-</w:t>
            </w:r>
          </w:p>
        </w:tc>
        <w:tc>
          <w:tcPr>
            <w:tcW w:w="909" w:type="pct"/>
            <w:shd w:val="clear" w:color="auto" w:fill="auto"/>
            <w:vAlign w:val="bottom"/>
          </w:tcPr>
          <w:p w14:paraId="46D4D689" w14:textId="77777777" w:rsidR="00CF70B9" w:rsidRPr="006D7176" w:rsidRDefault="00CF70B9" w:rsidP="000E1898">
            <w:pPr>
              <w:pStyle w:val="RRthousands"/>
              <w:keepNext/>
              <w:ind w:left="144"/>
              <w:jc w:val="right"/>
              <w:rPr>
                <w:i w:val="0"/>
                <w:iCs/>
                <w:sz w:val="16"/>
                <w:szCs w:val="16"/>
              </w:rPr>
            </w:pPr>
            <w:r w:rsidRPr="006D7176">
              <w:rPr>
                <w:i w:val="0"/>
                <w:iCs/>
                <w:sz w:val="16"/>
                <w:szCs w:val="16"/>
              </w:rPr>
              <w:t>65,527,773</w:t>
            </w:r>
          </w:p>
        </w:tc>
      </w:tr>
      <w:tr w:rsidR="00CF70B9" w:rsidRPr="006D7176" w14:paraId="19CC22D9" w14:textId="77777777" w:rsidTr="000E1898">
        <w:trPr>
          <w:tblHeader/>
        </w:trPr>
        <w:tc>
          <w:tcPr>
            <w:tcW w:w="2273" w:type="pct"/>
            <w:shd w:val="clear" w:color="auto" w:fill="auto"/>
            <w:vAlign w:val="bottom"/>
          </w:tcPr>
          <w:p w14:paraId="547C6D11"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Liabilities on subsidy programs (contractual interest rate: 0%)</w:t>
            </w:r>
          </w:p>
        </w:tc>
        <w:tc>
          <w:tcPr>
            <w:tcW w:w="909" w:type="pct"/>
            <w:shd w:val="clear" w:color="auto" w:fill="auto"/>
            <w:vAlign w:val="bottom"/>
          </w:tcPr>
          <w:p w14:paraId="44710383"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3EA0865E"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2F4F8C75" w14:textId="77777777" w:rsidR="00CF70B9" w:rsidRPr="006D7176" w:rsidDel="004B5485" w:rsidRDefault="00CF70B9" w:rsidP="000E1898">
            <w:pPr>
              <w:pStyle w:val="RRthousands"/>
              <w:keepNext/>
              <w:ind w:left="144"/>
              <w:jc w:val="right"/>
              <w:rPr>
                <w:i w:val="0"/>
                <w:iCs/>
                <w:sz w:val="16"/>
                <w:szCs w:val="16"/>
              </w:rPr>
            </w:pPr>
            <w:r w:rsidRPr="006D7176">
              <w:rPr>
                <w:i w:val="0"/>
                <w:iCs/>
                <w:sz w:val="16"/>
                <w:szCs w:val="16"/>
              </w:rPr>
              <w:t>175,714</w:t>
            </w:r>
          </w:p>
        </w:tc>
      </w:tr>
      <w:tr w:rsidR="00CF70B9" w:rsidRPr="006D7176" w14:paraId="2A7061D0" w14:textId="77777777" w:rsidTr="000E1898">
        <w:trPr>
          <w:tblHeader/>
        </w:trPr>
        <w:tc>
          <w:tcPr>
            <w:tcW w:w="2273" w:type="pct"/>
            <w:shd w:val="clear" w:color="auto" w:fill="auto"/>
            <w:vAlign w:val="bottom"/>
          </w:tcPr>
          <w:p w14:paraId="4761971A"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 xml:space="preserve">Deferred tax </w:t>
            </w:r>
            <w:r>
              <w:rPr>
                <w:rFonts w:eastAsia="Arial Unicode MS"/>
                <w:i w:val="0"/>
                <w:iCs/>
                <w:sz w:val="16"/>
                <w:szCs w:val="16"/>
              </w:rPr>
              <w:t>liability</w:t>
            </w:r>
            <w:r w:rsidRPr="006D7176">
              <w:rPr>
                <w:rFonts w:eastAsia="Arial Unicode MS"/>
                <w:i w:val="0"/>
                <w:iCs/>
                <w:sz w:val="16"/>
                <w:szCs w:val="16"/>
              </w:rPr>
              <w:t xml:space="preserve"> (contractual interest rate: </w:t>
            </w:r>
            <w:r w:rsidRPr="006D7176">
              <w:rPr>
                <w:rFonts w:eastAsia="Arial Unicode MS"/>
                <w:i w:val="0"/>
                <w:iCs/>
                <w:sz w:val="16"/>
                <w:szCs w:val="16"/>
                <w:lang w:val="en-US"/>
              </w:rPr>
              <w:t>2</w:t>
            </w:r>
            <w:r w:rsidRPr="006D7176">
              <w:rPr>
                <w:rFonts w:eastAsia="Arial Unicode MS"/>
                <w:i w:val="0"/>
                <w:iCs/>
                <w:sz w:val="16"/>
                <w:szCs w:val="16"/>
              </w:rPr>
              <w:t>0%)</w:t>
            </w:r>
          </w:p>
        </w:tc>
        <w:tc>
          <w:tcPr>
            <w:tcW w:w="909" w:type="pct"/>
            <w:shd w:val="clear" w:color="auto" w:fill="auto"/>
            <w:vAlign w:val="bottom"/>
          </w:tcPr>
          <w:p w14:paraId="05EEAA19" w14:textId="77777777" w:rsidR="00CF70B9" w:rsidRPr="006D7176" w:rsidRDefault="00CF70B9" w:rsidP="000E1898">
            <w:pPr>
              <w:pStyle w:val="RRthousands"/>
              <w:keepNext/>
              <w:ind w:left="144"/>
              <w:jc w:val="right"/>
              <w:rPr>
                <w:i w:val="0"/>
                <w:iCs/>
                <w:sz w:val="16"/>
                <w:szCs w:val="16"/>
              </w:rPr>
            </w:pPr>
            <w:r>
              <w:rPr>
                <w:i w:val="0"/>
                <w:iCs/>
                <w:sz w:val="16"/>
                <w:szCs w:val="16"/>
              </w:rPr>
              <w:t>-</w:t>
            </w:r>
          </w:p>
        </w:tc>
        <w:tc>
          <w:tcPr>
            <w:tcW w:w="909" w:type="pct"/>
            <w:shd w:val="clear" w:color="auto" w:fill="auto"/>
            <w:vAlign w:val="bottom"/>
          </w:tcPr>
          <w:p w14:paraId="300038E8" w14:textId="77777777" w:rsidR="00CF70B9" w:rsidRPr="006D7176" w:rsidRDefault="00CF70B9" w:rsidP="000E1898">
            <w:pPr>
              <w:pStyle w:val="RRthousands"/>
              <w:keepNext/>
              <w:ind w:left="144"/>
              <w:jc w:val="right"/>
              <w:rPr>
                <w:i w:val="0"/>
                <w:iCs/>
                <w:sz w:val="16"/>
                <w:szCs w:val="16"/>
              </w:rPr>
            </w:pPr>
            <w:r>
              <w:rPr>
                <w:i w:val="0"/>
                <w:iCs/>
                <w:sz w:val="16"/>
                <w:szCs w:val="16"/>
              </w:rPr>
              <w:t>-</w:t>
            </w:r>
          </w:p>
        </w:tc>
        <w:tc>
          <w:tcPr>
            <w:tcW w:w="909" w:type="pct"/>
            <w:shd w:val="clear" w:color="auto" w:fill="auto"/>
            <w:vAlign w:val="bottom"/>
          </w:tcPr>
          <w:p w14:paraId="1393DC20" w14:textId="77777777" w:rsidR="00CF70B9" w:rsidRPr="006D7176" w:rsidRDefault="00CF70B9" w:rsidP="000E1898">
            <w:pPr>
              <w:pStyle w:val="RRthousands"/>
              <w:keepNext/>
              <w:ind w:left="144"/>
              <w:jc w:val="right"/>
              <w:rPr>
                <w:i w:val="0"/>
                <w:iCs/>
                <w:sz w:val="16"/>
                <w:szCs w:val="16"/>
              </w:rPr>
            </w:pPr>
            <w:r>
              <w:rPr>
                <w:i w:val="0"/>
                <w:iCs/>
                <w:sz w:val="16"/>
                <w:szCs w:val="16"/>
              </w:rPr>
              <w:t>1,835,530</w:t>
            </w:r>
          </w:p>
        </w:tc>
      </w:tr>
      <w:tr w:rsidR="00CF70B9" w:rsidRPr="006D7176" w14:paraId="0A39CBAE" w14:textId="77777777" w:rsidTr="000E1898">
        <w:trPr>
          <w:tblHeader/>
        </w:trPr>
        <w:tc>
          <w:tcPr>
            <w:tcW w:w="2273" w:type="pct"/>
            <w:shd w:val="clear" w:color="auto" w:fill="auto"/>
            <w:vAlign w:val="bottom"/>
          </w:tcPr>
          <w:p w14:paraId="34652628"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Other financial liabilities</w:t>
            </w:r>
          </w:p>
        </w:tc>
        <w:tc>
          <w:tcPr>
            <w:tcW w:w="909" w:type="pct"/>
            <w:shd w:val="clear" w:color="auto" w:fill="auto"/>
            <w:vAlign w:val="bottom"/>
          </w:tcPr>
          <w:p w14:paraId="27758BD9"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shd w:val="clear" w:color="auto" w:fill="auto"/>
            <w:vAlign w:val="bottom"/>
          </w:tcPr>
          <w:p w14:paraId="6382C9F7" w14:textId="77777777" w:rsidR="00CF70B9" w:rsidRPr="006D7176" w:rsidRDefault="00CF70B9" w:rsidP="000E1898">
            <w:pPr>
              <w:pStyle w:val="RRthousands"/>
              <w:keepNext/>
              <w:ind w:left="144"/>
              <w:jc w:val="right"/>
              <w:rPr>
                <w:i w:val="0"/>
                <w:iCs/>
                <w:sz w:val="16"/>
                <w:szCs w:val="16"/>
              </w:rPr>
            </w:pPr>
            <w:r w:rsidRPr="006D7176">
              <w:rPr>
                <w:i w:val="0"/>
                <w:iCs/>
                <w:sz w:val="16"/>
                <w:szCs w:val="16"/>
                <w:lang w:val="ru-RU"/>
              </w:rPr>
              <w:t>59,930</w:t>
            </w:r>
          </w:p>
        </w:tc>
        <w:tc>
          <w:tcPr>
            <w:tcW w:w="909" w:type="pct"/>
            <w:shd w:val="clear" w:color="auto" w:fill="auto"/>
            <w:vAlign w:val="bottom"/>
          </w:tcPr>
          <w:p w14:paraId="2B8AE32C" w14:textId="77777777" w:rsidR="00CF70B9" w:rsidRPr="00922084" w:rsidRDefault="00CF70B9" w:rsidP="000E1898">
            <w:pPr>
              <w:pStyle w:val="RRthousands"/>
              <w:keepNext/>
              <w:ind w:left="144"/>
              <w:jc w:val="right"/>
              <w:rPr>
                <w:i w:val="0"/>
                <w:iCs/>
                <w:sz w:val="16"/>
                <w:szCs w:val="16"/>
              </w:rPr>
            </w:pPr>
            <w:r>
              <w:rPr>
                <w:i w:val="0"/>
                <w:iCs/>
                <w:sz w:val="16"/>
                <w:szCs w:val="16"/>
              </w:rPr>
              <w:t>-</w:t>
            </w:r>
          </w:p>
        </w:tc>
      </w:tr>
      <w:tr w:rsidR="00CF70B9" w:rsidRPr="006D7176" w14:paraId="2AF9C9BE" w14:textId="77777777" w:rsidTr="000E1898">
        <w:trPr>
          <w:tblHeader/>
        </w:trPr>
        <w:tc>
          <w:tcPr>
            <w:tcW w:w="2273" w:type="pct"/>
            <w:tcBorders>
              <w:bottom w:val="single" w:sz="4" w:space="0" w:color="auto"/>
            </w:tcBorders>
            <w:shd w:val="clear" w:color="auto" w:fill="auto"/>
            <w:vAlign w:val="bottom"/>
          </w:tcPr>
          <w:p w14:paraId="66478AA1" w14:textId="77777777" w:rsidR="00CF70B9" w:rsidRPr="006D7176" w:rsidRDefault="00CF70B9" w:rsidP="000E1898">
            <w:pPr>
              <w:pStyle w:val="RRthousands"/>
              <w:keepNext/>
              <w:rPr>
                <w:rFonts w:eastAsia="Arial Unicode MS"/>
                <w:i w:val="0"/>
                <w:iCs/>
                <w:sz w:val="16"/>
                <w:szCs w:val="16"/>
              </w:rPr>
            </w:pPr>
            <w:r w:rsidRPr="006D7176">
              <w:rPr>
                <w:rFonts w:eastAsia="Arial Unicode MS"/>
                <w:i w:val="0"/>
                <w:iCs/>
                <w:sz w:val="16"/>
                <w:szCs w:val="16"/>
              </w:rPr>
              <w:t>Other liabilities</w:t>
            </w:r>
          </w:p>
        </w:tc>
        <w:tc>
          <w:tcPr>
            <w:tcW w:w="909" w:type="pct"/>
            <w:tcBorders>
              <w:bottom w:val="single" w:sz="4" w:space="0" w:color="auto"/>
            </w:tcBorders>
            <w:shd w:val="clear" w:color="auto" w:fill="auto"/>
            <w:vAlign w:val="bottom"/>
          </w:tcPr>
          <w:p w14:paraId="619E3A12" w14:textId="77777777" w:rsidR="00CF70B9" w:rsidRPr="006D7176" w:rsidRDefault="00CF70B9" w:rsidP="000E1898">
            <w:pPr>
              <w:pStyle w:val="RRthousands"/>
              <w:keepNext/>
              <w:ind w:left="144"/>
              <w:jc w:val="right"/>
              <w:rPr>
                <w:i w:val="0"/>
                <w:iCs/>
                <w:sz w:val="16"/>
                <w:szCs w:val="16"/>
              </w:rPr>
            </w:pPr>
            <w:r w:rsidRPr="006D7176">
              <w:rPr>
                <w:i w:val="0"/>
                <w:iCs/>
                <w:sz w:val="16"/>
                <w:szCs w:val="16"/>
              </w:rPr>
              <w:t>-</w:t>
            </w:r>
          </w:p>
        </w:tc>
        <w:tc>
          <w:tcPr>
            <w:tcW w:w="909" w:type="pct"/>
            <w:tcBorders>
              <w:bottom w:val="single" w:sz="4" w:space="0" w:color="auto"/>
            </w:tcBorders>
            <w:shd w:val="clear" w:color="auto" w:fill="auto"/>
            <w:vAlign w:val="bottom"/>
          </w:tcPr>
          <w:p w14:paraId="0E26C0D9" w14:textId="77777777" w:rsidR="00CF70B9" w:rsidRPr="006D7176" w:rsidRDefault="00CF70B9" w:rsidP="000E1898">
            <w:pPr>
              <w:pStyle w:val="RRthousands"/>
              <w:keepNext/>
              <w:ind w:left="144"/>
              <w:jc w:val="right"/>
              <w:rPr>
                <w:i w:val="0"/>
                <w:iCs/>
                <w:sz w:val="16"/>
                <w:szCs w:val="16"/>
              </w:rPr>
            </w:pPr>
            <w:r w:rsidRPr="006D7176">
              <w:rPr>
                <w:i w:val="0"/>
                <w:iCs/>
                <w:sz w:val="16"/>
                <w:szCs w:val="16"/>
                <w:lang w:val="ru-RU"/>
              </w:rPr>
              <w:t>15</w:t>
            </w:r>
          </w:p>
        </w:tc>
        <w:tc>
          <w:tcPr>
            <w:tcW w:w="909" w:type="pct"/>
            <w:tcBorders>
              <w:bottom w:val="single" w:sz="4" w:space="0" w:color="auto"/>
            </w:tcBorders>
            <w:shd w:val="clear" w:color="auto" w:fill="auto"/>
            <w:vAlign w:val="bottom"/>
          </w:tcPr>
          <w:p w14:paraId="7FC1056B" w14:textId="77777777" w:rsidR="00CF70B9" w:rsidRPr="006D7176" w:rsidRDefault="00CF70B9" w:rsidP="000E1898">
            <w:pPr>
              <w:pStyle w:val="RRthousands"/>
              <w:keepNext/>
              <w:ind w:left="144"/>
              <w:jc w:val="right"/>
              <w:rPr>
                <w:i w:val="0"/>
                <w:iCs/>
                <w:sz w:val="16"/>
                <w:szCs w:val="16"/>
              </w:rPr>
            </w:pPr>
            <w:r w:rsidRPr="006D7176">
              <w:rPr>
                <w:i w:val="0"/>
                <w:iCs/>
                <w:sz w:val="16"/>
                <w:szCs w:val="16"/>
                <w:lang w:val="ru-RU"/>
              </w:rPr>
              <w:t>145,288</w:t>
            </w:r>
          </w:p>
        </w:tc>
      </w:tr>
      <w:tr w:rsidR="00CF70B9" w:rsidRPr="006D7176" w14:paraId="0E46AA5D" w14:textId="77777777" w:rsidTr="000E1898">
        <w:trPr>
          <w:tblHeader/>
        </w:trPr>
        <w:tc>
          <w:tcPr>
            <w:tcW w:w="2273" w:type="pct"/>
            <w:tcBorders>
              <w:top w:val="single" w:sz="4" w:space="0" w:color="auto"/>
            </w:tcBorders>
            <w:shd w:val="clear" w:color="auto" w:fill="auto"/>
            <w:vAlign w:val="bottom"/>
          </w:tcPr>
          <w:p w14:paraId="4BBD38D7" w14:textId="77777777" w:rsidR="00CF70B9" w:rsidRPr="006D7176" w:rsidRDefault="00CF70B9" w:rsidP="000E1898">
            <w:pPr>
              <w:pStyle w:val="RRthousands"/>
              <w:keepNext/>
              <w:rPr>
                <w:rFonts w:eastAsia="Arial Unicode MS"/>
                <w:i w:val="0"/>
                <w:iCs/>
                <w:sz w:val="16"/>
                <w:szCs w:val="16"/>
              </w:rPr>
            </w:pPr>
          </w:p>
        </w:tc>
        <w:tc>
          <w:tcPr>
            <w:tcW w:w="909" w:type="pct"/>
            <w:tcBorders>
              <w:top w:val="single" w:sz="4" w:space="0" w:color="auto"/>
            </w:tcBorders>
            <w:shd w:val="clear" w:color="auto" w:fill="auto"/>
            <w:vAlign w:val="bottom"/>
          </w:tcPr>
          <w:p w14:paraId="353A8080" w14:textId="77777777" w:rsidR="00CF70B9" w:rsidRPr="006D7176" w:rsidRDefault="00CF70B9" w:rsidP="000E1898">
            <w:pPr>
              <w:pStyle w:val="RRthousands"/>
              <w:keepNext/>
              <w:ind w:left="144"/>
              <w:jc w:val="right"/>
              <w:rPr>
                <w:i w:val="0"/>
                <w:iCs/>
                <w:sz w:val="16"/>
                <w:szCs w:val="16"/>
              </w:rPr>
            </w:pPr>
          </w:p>
        </w:tc>
        <w:tc>
          <w:tcPr>
            <w:tcW w:w="909" w:type="pct"/>
            <w:tcBorders>
              <w:top w:val="single" w:sz="4" w:space="0" w:color="auto"/>
            </w:tcBorders>
            <w:shd w:val="clear" w:color="auto" w:fill="auto"/>
            <w:vAlign w:val="bottom"/>
          </w:tcPr>
          <w:p w14:paraId="206073A9" w14:textId="77777777" w:rsidR="00CF70B9" w:rsidRPr="006D7176" w:rsidRDefault="00CF70B9" w:rsidP="000E1898">
            <w:pPr>
              <w:pStyle w:val="RRthousands"/>
              <w:keepNext/>
              <w:ind w:left="144"/>
              <w:jc w:val="right"/>
              <w:rPr>
                <w:i w:val="0"/>
                <w:iCs/>
                <w:sz w:val="16"/>
                <w:szCs w:val="16"/>
              </w:rPr>
            </w:pPr>
          </w:p>
        </w:tc>
        <w:tc>
          <w:tcPr>
            <w:tcW w:w="909" w:type="pct"/>
            <w:tcBorders>
              <w:top w:val="single" w:sz="4" w:space="0" w:color="auto"/>
            </w:tcBorders>
            <w:shd w:val="clear" w:color="auto" w:fill="auto"/>
            <w:vAlign w:val="bottom"/>
          </w:tcPr>
          <w:p w14:paraId="2F41E6F9" w14:textId="77777777" w:rsidR="00CF70B9" w:rsidRPr="006D7176" w:rsidRDefault="00CF70B9" w:rsidP="000E1898">
            <w:pPr>
              <w:pStyle w:val="RRthousands"/>
              <w:keepNext/>
              <w:ind w:left="144"/>
              <w:jc w:val="right"/>
              <w:rPr>
                <w:i w:val="0"/>
                <w:iCs/>
                <w:sz w:val="16"/>
                <w:szCs w:val="16"/>
              </w:rPr>
            </w:pPr>
          </w:p>
        </w:tc>
      </w:tr>
    </w:tbl>
    <w:p w14:paraId="48026556" w14:textId="77777777" w:rsidR="00CF70B9" w:rsidRPr="00F5252A" w:rsidRDefault="00CF70B9" w:rsidP="00267CAE">
      <w:pPr>
        <w:pStyle w:val="norm"/>
        <w:ind w:firstLine="284"/>
      </w:pPr>
      <w:r w:rsidRPr="00F5252A">
        <w:t>The income and expense items with related parties for 2022 were as follows:</w:t>
      </w:r>
    </w:p>
    <w:tbl>
      <w:tblPr>
        <w:tblW w:w="5000" w:type="pct"/>
        <w:tblLayout w:type="fixed"/>
        <w:tblCellMar>
          <w:left w:w="43" w:type="dxa"/>
          <w:right w:w="43" w:type="dxa"/>
        </w:tblCellMar>
        <w:tblLook w:val="0000" w:firstRow="0" w:lastRow="0" w:firstColumn="0" w:lastColumn="0" w:noHBand="0" w:noVBand="0"/>
      </w:tblPr>
      <w:tblGrid>
        <w:gridCol w:w="4319"/>
        <w:gridCol w:w="1679"/>
        <w:gridCol w:w="1681"/>
        <w:gridCol w:w="1679"/>
      </w:tblGrid>
      <w:tr w:rsidR="00CF70B9" w:rsidRPr="006D7176" w14:paraId="68E40ACF" w14:textId="77777777" w:rsidTr="000E1898">
        <w:trPr>
          <w:tblHeader/>
        </w:trPr>
        <w:tc>
          <w:tcPr>
            <w:tcW w:w="2308" w:type="pct"/>
            <w:tcBorders>
              <w:bottom w:val="single" w:sz="6" w:space="0" w:color="auto"/>
            </w:tcBorders>
            <w:shd w:val="clear" w:color="auto" w:fill="auto"/>
            <w:vAlign w:val="bottom"/>
          </w:tcPr>
          <w:p w14:paraId="1EF66CE2" w14:textId="77777777" w:rsidR="00CF70B9" w:rsidRPr="006D7176" w:rsidRDefault="00CF70B9" w:rsidP="000E1898">
            <w:pPr>
              <w:ind w:left="144" w:hanging="86"/>
              <w:rPr>
                <w:rFonts w:cs="Arial"/>
                <w:sz w:val="16"/>
                <w:szCs w:val="16"/>
                <w:lang w:val="en-US"/>
              </w:rPr>
            </w:pPr>
            <w:r w:rsidRPr="006D7176">
              <w:rPr>
                <w:rFonts w:cs="Arial"/>
                <w:i/>
                <w:sz w:val="16"/>
                <w:szCs w:val="16"/>
              </w:rPr>
              <w:t xml:space="preserve">In thousands of Kazakhstani </w:t>
            </w:r>
            <w:proofErr w:type="spellStart"/>
            <w:r w:rsidRPr="006D7176">
              <w:rPr>
                <w:rFonts w:cs="Arial"/>
                <w:i/>
                <w:sz w:val="16"/>
                <w:szCs w:val="16"/>
              </w:rPr>
              <w:t>Tenge</w:t>
            </w:r>
            <w:proofErr w:type="spellEnd"/>
          </w:p>
        </w:tc>
        <w:tc>
          <w:tcPr>
            <w:tcW w:w="897" w:type="pct"/>
            <w:tcBorders>
              <w:bottom w:val="single" w:sz="6" w:space="0" w:color="auto"/>
            </w:tcBorders>
            <w:shd w:val="clear" w:color="auto" w:fill="auto"/>
            <w:vAlign w:val="bottom"/>
          </w:tcPr>
          <w:p w14:paraId="6EBBEF5E" w14:textId="77777777" w:rsidR="00CF70B9" w:rsidRPr="006D7176" w:rsidRDefault="00CF70B9" w:rsidP="000E1898">
            <w:pPr>
              <w:pStyle w:val="Columnheader"/>
              <w:tabs>
                <w:tab w:val="clear" w:pos="1503"/>
                <w:tab w:val="decimal" w:pos="1440"/>
              </w:tabs>
              <w:spacing w:line="240" w:lineRule="auto"/>
              <w:ind w:right="43"/>
              <w:jc w:val="right"/>
              <w:rPr>
                <w:rFonts w:ascii="Arial" w:hAnsi="Arial" w:cs="Arial"/>
                <w:sz w:val="16"/>
                <w:szCs w:val="16"/>
                <w:lang w:val="ru-RU"/>
              </w:rPr>
            </w:pPr>
            <w:r w:rsidRPr="006D7176">
              <w:rPr>
                <w:rFonts w:ascii="Arial" w:hAnsi="Arial" w:cs="Arial"/>
                <w:sz w:val="16"/>
                <w:szCs w:val="16"/>
              </w:rPr>
              <w:t>Sole Shareholder</w:t>
            </w:r>
          </w:p>
        </w:tc>
        <w:tc>
          <w:tcPr>
            <w:tcW w:w="898" w:type="pct"/>
            <w:tcBorders>
              <w:bottom w:val="single" w:sz="6" w:space="0" w:color="auto"/>
            </w:tcBorders>
            <w:shd w:val="clear" w:color="auto" w:fill="auto"/>
            <w:vAlign w:val="bottom"/>
          </w:tcPr>
          <w:p w14:paraId="3ADADE1D" w14:textId="77777777" w:rsidR="00CF70B9" w:rsidRPr="006D7176" w:rsidRDefault="00CF70B9" w:rsidP="000E1898">
            <w:pPr>
              <w:pStyle w:val="Columnheader"/>
              <w:tabs>
                <w:tab w:val="clear" w:pos="1503"/>
                <w:tab w:val="decimal" w:pos="1440"/>
              </w:tabs>
              <w:spacing w:line="240" w:lineRule="auto"/>
              <w:ind w:right="43"/>
              <w:jc w:val="right"/>
              <w:rPr>
                <w:rFonts w:ascii="Arial" w:hAnsi="Arial" w:cs="Arial"/>
                <w:sz w:val="16"/>
                <w:szCs w:val="16"/>
                <w:lang w:val="ru-RU"/>
              </w:rPr>
            </w:pPr>
            <w:r w:rsidRPr="006D7176">
              <w:rPr>
                <w:rFonts w:ascii="Arial" w:hAnsi="Arial" w:cs="Arial"/>
                <w:sz w:val="16"/>
                <w:szCs w:val="16"/>
              </w:rPr>
              <w:t>Entities under common control</w:t>
            </w:r>
          </w:p>
        </w:tc>
        <w:tc>
          <w:tcPr>
            <w:tcW w:w="898" w:type="pct"/>
            <w:tcBorders>
              <w:bottom w:val="single" w:sz="6" w:space="0" w:color="auto"/>
            </w:tcBorders>
            <w:shd w:val="clear" w:color="auto" w:fill="auto"/>
            <w:vAlign w:val="bottom"/>
          </w:tcPr>
          <w:p w14:paraId="7987C6D6" w14:textId="77777777" w:rsidR="00CF70B9" w:rsidRPr="006D7176" w:rsidRDefault="00CF70B9" w:rsidP="000E1898">
            <w:pPr>
              <w:pStyle w:val="Columnheader"/>
              <w:tabs>
                <w:tab w:val="clear" w:pos="1503"/>
                <w:tab w:val="decimal" w:pos="1440"/>
              </w:tabs>
              <w:spacing w:line="240" w:lineRule="auto"/>
              <w:ind w:right="43"/>
              <w:jc w:val="right"/>
              <w:rPr>
                <w:rFonts w:ascii="Arial" w:hAnsi="Arial" w:cs="Arial"/>
                <w:sz w:val="16"/>
                <w:szCs w:val="16"/>
                <w:lang w:val="ru-RU"/>
              </w:rPr>
            </w:pPr>
            <w:r w:rsidRPr="006D7176">
              <w:rPr>
                <w:rFonts w:ascii="Arial" w:hAnsi="Arial" w:cs="Arial"/>
                <w:sz w:val="16"/>
                <w:szCs w:val="16"/>
              </w:rPr>
              <w:t>Other related</w:t>
            </w:r>
            <w:r w:rsidRPr="006D7176">
              <w:rPr>
                <w:rFonts w:ascii="Arial" w:hAnsi="Arial" w:cs="Arial"/>
                <w:sz w:val="16"/>
                <w:szCs w:val="16"/>
              </w:rPr>
              <w:br/>
              <w:t>parties</w:t>
            </w:r>
          </w:p>
        </w:tc>
      </w:tr>
      <w:tr w:rsidR="00CF70B9" w:rsidRPr="006D7176" w14:paraId="52CD857A" w14:textId="77777777" w:rsidTr="000E1898">
        <w:tc>
          <w:tcPr>
            <w:tcW w:w="2308" w:type="pct"/>
            <w:tcBorders>
              <w:top w:val="single" w:sz="6" w:space="0" w:color="auto"/>
            </w:tcBorders>
            <w:vAlign w:val="bottom"/>
          </w:tcPr>
          <w:p w14:paraId="0F7F85D6" w14:textId="77777777" w:rsidR="00CF70B9" w:rsidRPr="006D7176" w:rsidRDefault="00CF70B9" w:rsidP="000E1898">
            <w:pPr>
              <w:ind w:left="144" w:hanging="86"/>
              <w:rPr>
                <w:rFonts w:cs="Arial"/>
                <w:b/>
                <w:sz w:val="16"/>
                <w:szCs w:val="16"/>
                <w:lang w:val="ru-RU"/>
              </w:rPr>
            </w:pPr>
          </w:p>
        </w:tc>
        <w:tc>
          <w:tcPr>
            <w:tcW w:w="897" w:type="pct"/>
            <w:tcBorders>
              <w:top w:val="single" w:sz="6" w:space="0" w:color="auto"/>
            </w:tcBorders>
            <w:vAlign w:val="bottom"/>
          </w:tcPr>
          <w:p w14:paraId="2A3E2608" w14:textId="77777777" w:rsidR="00CF70B9" w:rsidRPr="006D7176" w:rsidRDefault="00CF70B9" w:rsidP="000E1898">
            <w:pPr>
              <w:pStyle w:val="Tablenumbers1"/>
              <w:tabs>
                <w:tab w:val="clear" w:pos="1503"/>
                <w:tab w:val="decimal" w:pos="1541"/>
              </w:tabs>
              <w:ind w:right="-43"/>
              <w:rPr>
                <w:rFonts w:cs="Arial"/>
                <w:sz w:val="16"/>
                <w:szCs w:val="16"/>
                <w:lang w:val="ru-RU"/>
              </w:rPr>
            </w:pPr>
          </w:p>
        </w:tc>
        <w:tc>
          <w:tcPr>
            <w:tcW w:w="898" w:type="pct"/>
            <w:tcBorders>
              <w:top w:val="single" w:sz="6" w:space="0" w:color="auto"/>
            </w:tcBorders>
            <w:vAlign w:val="bottom"/>
          </w:tcPr>
          <w:p w14:paraId="2D45B8BB" w14:textId="77777777" w:rsidR="00CF70B9" w:rsidRPr="006D7176" w:rsidRDefault="00CF70B9" w:rsidP="000E1898">
            <w:pPr>
              <w:pStyle w:val="Tablenumbers1"/>
              <w:tabs>
                <w:tab w:val="clear" w:pos="1503"/>
                <w:tab w:val="decimal" w:pos="1541"/>
              </w:tabs>
              <w:ind w:right="-43"/>
              <w:rPr>
                <w:rFonts w:cs="Arial"/>
                <w:sz w:val="16"/>
                <w:szCs w:val="16"/>
                <w:lang w:val="ru-RU"/>
              </w:rPr>
            </w:pPr>
          </w:p>
        </w:tc>
        <w:tc>
          <w:tcPr>
            <w:tcW w:w="898" w:type="pct"/>
            <w:tcBorders>
              <w:top w:val="single" w:sz="6" w:space="0" w:color="auto"/>
            </w:tcBorders>
            <w:vAlign w:val="bottom"/>
          </w:tcPr>
          <w:p w14:paraId="66CC9DC5" w14:textId="77777777" w:rsidR="00CF70B9" w:rsidRPr="006D7176" w:rsidRDefault="00CF70B9" w:rsidP="000E1898">
            <w:pPr>
              <w:pStyle w:val="Tablenumbers1"/>
              <w:tabs>
                <w:tab w:val="clear" w:pos="1503"/>
                <w:tab w:val="decimal" w:pos="1541"/>
              </w:tabs>
              <w:ind w:right="-43"/>
              <w:rPr>
                <w:rFonts w:cs="Arial"/>
                <w:sz w:val="16"/>
                <w:szCs w:val="16"/>
                <w:lang w:val="ru-RU"/>
              </w:rPr>
            </w:pPr>
          </w:p>
        </w:tc>
      </w:tr>
      <w:tr w:rsidR="00CF70B9" w:rsidRPr="006D7176" w14:paraId="77DF64FB" w14:textId="77777777" w:rsidTr="000E1898">
        <w:tc>
          <w:tcPr>
            <w:tcW w:w="2308" w:type="pct"/>
            <w:vAlign w:val="bottom"/>
          </w:tcPr>
          <w:p w14:paraId="31867D47" w14:textId="77777777" w:rsidR="00CF70B9" w:rsidRPr="006D7176" w:rsidRDefault="00CF70B9" w:rsidP="000E1898">
            <w:pPr>
              <w:pStyle w:val="Tabletext"/>
              <w:ind w:left="144" w:hanging="86"/>
              <w:rPr>
                <w:rFonts w:ascii="Arial" w:hAnsi="Arial" w:cs="Arial"/>
                <w:sz w:val="16"/>
                <w:szCs w:val="16"/>
                <w:lang w:val="ru-RU"/>
              </w:rPr>
            </w:pPr>
            <w:r w:rsidRPr="006D7176">
              <w:rPr>
                <w:rFonts w:ascii="Arial" w:hAnsi="Arial" w:cs="Arial"/>
                <w:sz w:val="16"/>
                <w:szCs w:val="16"/>
              </w:rPr>
              <w:t>Interest income</w:t>
            </w:r>
          </w:p>
        </w:tc>
        <w:tc>
          <w:tcPr>
            <w:tcW w:w="897" w:type="pct"/>
            <w:vAlign w:val="bottom"/>
          </w:tcPr>
          <w:p w14:paraId="0F80CC1C"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rPr>
            </w:pPr>
            <w:r w:rsidRPr="006D7176">
              <w:rPr>
                <w:rFonts w:ascii="Arial" w:hAnsi="Arial" w:cs="Arial"/>
                <w:b w:val="0"/>
                <w:sz w:val="16"/>
                <w:szCs w:val="16"/>
              </w:rPr>
              <w:t>-</w:t>
            </w:r>
          </w:p>
        </w:tc>
        <w:tc>
          <w:tcPr>
            <w:tcW w:w="898" w:type="pct"/>
            <w:vAlign w:val="bottom"/>
          </w:tcPr>
          <w:p w14:paraId="5B23144E"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r w:rsidRPr="006D7176">
              <w:rPr>
                <w:rFonts w:ascii="Arial" w:hAnsi="Arial" w:cs="Arial"/>
                <w:b w:val="0"/>
                <w:sz w:val="16"/>
                <w:szCs w:val="16"/>
                <w:lang w:val="ru-RU"/>
              </w:rPr>
              <w:t>1,657,534</w:t>
            </w:r>
          </w:p>
        </w:tc>
        <w:tc>
          <w:tcPr>
            <w:tcW w:w="898" w:type="pct"/>
            <w:vAlign w:val="bottom"/>
          </w:tcPr>
          <w:p w14:paraId="6BCECEC6"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r w:rsidRPr="006D7176">
              <w:rPr>
                <w:rFonts w:ascii="Arial" w:hAnsi="Arial" w:cs="Arial"/>
                <w:b w:val="0"/>
                <w:sz w:val="16"/>
                <w:szCs w:val="16"/>
                <w:lang w:val="ru-RU"/>
              </w:rPr>
              <w:t>1,894,53</w:t>
            </w:r>
            <w:r w:rsidRPr="006D7176">
              <w:rPr>
                <w:rFonts w:ascii="Arial" w:hAnsi="Arial" w:cs="Arial"/>
                <w:b w:val="0"/>
                <w:sz w:val="16"/>
                <w:szCs w:val="16"/>
              </w:rPr>
              <w:t>4</w:t>
            </w:r>
          </w:p>
        </w:tc>
      </w:tr>
      <w:tr w:rsidR="00CF70B9" w:rsidRPr="006D7176" w14:paraId="1D1EBAE5" w14:textId="77777777" w:rsidTr="000E1898">
        <w:tc>
          <w:tcPr>
            <w:tcW w:w="2308" w:type="pct"/>
            <w:vAlign w:val="bottom"/>
          </w:tcPr>
          <w:p w14:paraId="5031F67B" w14:textId="77777777" w:rsidR="00CF70B9" w:rsidRPr="006D7176" w:rsidRDefault="00CF70B9" w:rsidP="000E1898">
            <w:pPr>
              <w:pStyle w:val="Tabletext"/>
              <w:ind w:left="144" w:hanging="86"/>
              <w:rPr>
                <w:rFonts w:ascii="Arial" w:hAnsi="Arial" w:cs="Arial"/>
                <w:sz w:val="16"/>
                <w:szCs w:val="16"/>
                <w:lang w:val="ru-RU"/>
              </w:rPr>
            </w:pPr>
            <w:r w:rsidRPr="006D7176">
              <w:rPr>
                <w:rFonts w:ascii="Arial" w:hAnsi="Arial" w:cs="Arial"/>
                <w:sz w:val="16"/>
                <w:szCs w:val="16"/>
              </w:rPr>
              <w:t>Interest expense</w:t>
            </w:r>
          </w:p>
        </w:tc>
        <w:tc>
          <w:tcPr>
            <w:tcW w:w="897" w:type="pct"/>
            <w:vAlign w:val="bottom"/>
          </w:tcPr>
          <w:p w14:paraId="27C9ABEB"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(6,582,136)</w:t>
            </w:r>
          </w:p>
        </w:tc>
        <w:tc>
          <w:tcPr>
            <w:tcW w:w="898" w:type="pct"/>
            <w:vAlign w:val="bottom"/>
          </w:tcPr>
          <w:p w14:paraId="7ED52B09"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r w:rsidRPr="006D7176">
              <w:rPr>
                <w:rFonts w:ascii="Arial" w:hAnsi="Arial" w:cs="Arial"/>
                <w:b w:val="0"/>
                <w:sz w:val="16"/>
                <w:szCs w:val="16"/>
                <w:lang w:val="ru-RU"/>
              </w:rPr>
              <w:t>(7,760)</w:t>
            </w:r>
          </w:p>
        </w:tc>
        <w:tc>
          <w:tcPr>
            <w:tcW w:w="898" w:type="pct"/>
            <w:vAlign w:val="bottom"/>
          </w:tcPr>
          <w:p w14:paraId="52E10236"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r w:rsidRPr="006D7176">
              <w:rPr>
                <w:rFonts w:ascii="Arial" w:hAnsi="Arial" w:cs="Arial"/>
                <w:b w:val="0"/>
                <w:sz w:val="16"/>
                <w:szCs w:val="16"/>
                <w:lang w:val="ru-RU"/>
              </w:rPr>
              <w:t>(1,069,717)</w:t>
            </w:r>
          </w:p>
        </w:tc>
      </w:tr>
      <w:tr w:rsidR="00CF70B9" w:rsidRPr="006D7176" w14:paraId="597A730C" w14:textId="77777777" w:rsidTr="000E1898">
        <w:tc>
          <w:tcPr>
            <w:tcW w:w="2308" w:type="pct"/>
            <w:vAlign w:val="bottom"/>
          </w:tcPr>
          <w:p w14:paraId="3EF49E89"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rPr>
              <w:t>Losses less gains from securities at fair value through profit or loss</w:t>
            </w:r>
          </w:p>
        </w:tc>
        <w:tc>
          <w:tcPr>
            <w:tcW w:w="897" w:type="pct"/>
            <w:vAlign w:val="bottom"/>
          </w:tcPr>
          <w:p w14:paraId="4972C237" w14:textId="77777777" w:rsidR="00CF70B9" w:rsidRPr="006D7176" w:rsidDel="00C466AD"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529186A8" w14:textId="77777777" w:rsidR="00CF70B9" w:rsidRPr="006D7176" w:rsidDel="00C466AD"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33E7AA3B"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12,497</w:t>
            </w:r>
          </w:p>
        </w:tc>
      </w:tr>
      <w:tr w:rsidR="00CF70B9" w:rsidRPr="006D7176" w14:paraId="66C14C17" w14:textId="77777777" w:rsidTr="000E1898">
        <w:tc>
          <w:tcPr>
            <w:tcW w:w="2308" w:type="pct"/>
            <w:vAlign w:val="bottom"/>
          </w:tcPr>
          <w:p w14:paraId="499C767D" w14:textId="77777777" w:rsidR="00CF70B9" w:rsidRPr="006D7176" w:rsidRDefault="00CF70B9" w:rsidP="000E1898">
            <w:pPr>
              <w:pStyle w:val="Tabletext"/>
              <w:ind w:left="144" w:hanging="86"/>
              <w:rPr>
                <w:rFonts w:ascii="Arial" w:hAnsi="Arial" w:cs="Arial"/>
                <w:sz w:val="16"/>
                <w:szCs w:val="16"/>
              </w:rPr>
            </w:pPr>
            <w:r w:rsidRPr="006D7176">
              <w:rPr>
                <w:rFonts w:ascii="Arial" w:hAnsi="Arial" w:cs="Arial"/>
                <w:sz w:val="16"/>
                <w:szCs w:val="16"/>
              </w:rPr>
              <w:t>Fee and commission income</w:t>
            </w:r>
          </w:p>
        </w:tc>
        <w:tc>
          <w:tcPr>
            <w:tcW w:w="897" w:type="pct"/>
            <w:vAlign w:val="bottom"/>
          </w:tcPr>
          <w:p w14:paraId="127A7F2A" w14:textId="77777777" w:rsidR="00CF70B9" w:rsidRPr="006D7176" w:rsidDel="00C466AD"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006D3B5D" w14:textId="77777777" w:rsidR="00CF70B9" w:rsidRPr="006D7176" w:rsidDel="00C466AD"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798B0EBC"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625,600</w:t>
            </w:r>
          </w:p>
        </w:tc>
      </w:tr>
      <w:tr w:rsidR="00CF70B9" w:rsidRPr="006D7176" w14:paraId="54A33F98" w14:textId="77777777" w:rsidTr="000E1898">
        <w:tc>
          <w:tcPr>
            <w:tcW w:w="2308" w:type="pct"/>
            <w:vAlign w:val="bottom"/>
          </w:tcPr>
          <w:p w14:paraId="2090F53C"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Income net of expenses/(losses net of income) from foreign exchange operations</w:t>
            </w:r>
          </w:p>
        </w:tc>
        <w:tc>
          <w:tcPr>
            <w:tcW w:w="897" w:type="pct"/>
            <w:vAlign w:val="bottom"/>
          </w:tcPr>
          <w:p w14:paraId="741CC155"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0E31BF1C"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w:t>
            </w:r>
          </w:p>
        </w:tc>
        <w:tc>
          <w:tcPr>
            <w:tcW w:w="898" w:type="pct"/>
            <w:vAlign w:val="bottom"/>
          </w:tcPr>
          <w:p w14:paraId="257D57EF"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379,87</w:t>
            </w:r>
            <w:r w:rsidRPr="006D7176">
              <w:rPr>
                <w:rFonts w:ascii="Arial" w:hAnsi="Arial" w:cs="Arial"/>
                <w:b w:val="0"/>
                <w:sz w:val="16"/>
                <w:szCs w:val="16"/>
              </w:rPr>
              <w:t>6</w:t>
            </w:r>
          </w:p>
        </w:tc>
      </w:tr>
      <w:tr w:rsidR="00CF70B9" w:rsidRPr="006D7176" w14:paraId="3ADD1FF7" w14:textId="77777777" w:rsidTr="000E1898">
        <w:tc>
          <w:tcPr>
            <w:tcW w:w="2308" w:type="pct"/>
            <w:vAlign w:val="bottom"/>
          </w:tcPr>
          <w:p w14:paraId="15CB86E8" w14:textId="77777777" w:rsidR="00CF70B9" w:rsidRPr="006D7176" w:rsidRDefault="00CF70B9" w:rsidP="000E1898">
            <w:pPr>
              <w:pStyle w:val="ABCTitle"/>
              <w:keepNext w:val="0"/>
              <w:spacing w:before="0"/>
              <w:ind w:left="144" w:hanging="86"/>
              <w:rPr>
                <w:rFonts w:cs="Arial"/>
                <w:sz w:val="16"/>
                <w:szCs w:val="16"/>
                <w:lang w:val="ru-RU"/>
              </w:rPr>
            </w:pPr>
            <w:r w:rsidRPr="006D7176">
              <w:rPr>
                <w:rFonts w:cs="Arial"/>
                <w:b w:val="0"/>
                <w:smallCaps w:val="0"/>
                <w:sz w:val="16"/>
                <w:szCs w:val="16"/>
                <w:lang w:val="en-GB"/>
              </w:rPr>
              <w:t xml:space="preserve">General and administrative expenses </w:t>
            </w:r>
          </w:p>
        </w:tc>
        <w:tc>
          <w:tcPr>
            <w:tcW w:w="897" w:type="pct"/>
            <w:vAlign w:val="bottom"/>
          </w:tcPr>
          <w:p w14:paraId="3C034035"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p>
        </w:tc>
        <w:tc>
          <w:tcPr>
            <w:tcW w:w="898" w:type="pct"/>
            <w:vAlign w:val="bottom"/>
          </w:tcPr>
          <w:p w14:paraId="63C3077F"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(53,869)</w:t>
            </w:r>
          </w:p>
        </w:tc>
        <w:tc>
          <w:tcPr>
            <w:tcW w:w="898" w:type="pct"/>
            <w:vAlign w:val="bottom"/>
          </w:tcPr>
          <w:p w14:paraId="4C036F99"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r w:rsidRPr="006D7176">
              <w:rPr>
                <w:rFonts w:ascii="Arial" w:hAnsi="Arial" w:cs="Arial"/>
                <w:b w:val="0"/>
                <w:sz w:val="16"/>
                <w:szCs w:val="16"/>
                <w:lang w:val="ru-RU"/>
              </w:rPr>
              <w:t>(135,858)</w:t>
            </w:r>
          </w:p>
        </w:tc>
      </w:tr>
      <w:tr w:rsidR="00CF70B9" w:rsidRPr="006D7176" w14:paraId="0A71D1D0" w14:textId="77777777" w:rsidTr="000E1898">
        <w:tc>
          <w:tcPr>
            <w:tcW w:w="2308" w:type="pct"/>
            <w:vAlign w:val="bottom"/>
          </w:tcPr>
          <w:p w14:paraId="50202956"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Other operating (expense)/income</w:t>
            </w:r>
          </w:p>
        </w:tc>
        <w:tc>
          <w:tcPr>
            <w:tcW w:w="897" w:type="pct"/>
            <w:vAlign w:val="bottom"/>
          </w:tcPr>
          <w:p w14:paraId="7CDEA394"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p>
        </w:tc>
        <w:tc>
          <w:tcPr>
            <w:tcW w:w="898" w:type="pct"/>
            <w:vAlign w:val="bottom"/>
          </w:tcPr>
          <w:p w14:paraId="04364EB8"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ru-RU"/>
              </w:rPr>
            </w:pPr>
          </w:p>
        </w:tc>
        <w:tc>
          <w:tcPr>
            <w:tcW w:w="898" w:type="pct"/>
            <w:vAlign w:val="bottom"/>
          </w:tcPr>
          <w:p w14:paraId="32769654" w14:textId="77777777" w:rsidR="00CF70B9" w:rsidRPr="006D7176" w:rsidRDefault="00CF70B9" w:rsidP="000E1898">
            <w:pPr>
              <w:pStyle w:val="Columnheader"/>
              <w:tabs>
                <w:tab w:val="clear" w:pos="1503"/>
                <w:tab w:val="decimal" w:pos="1541"/>
              </w:tabs>
              <w:spacing w:line="240" w:lineRule="auto"/>
              <w:ind w:right="-43"/>
              <w:rPr>
                <w:rFonts w:ascii="Arial" w:hAnsi="Arial" w:cs="Arial"/>
                <w:b w:val="0"/>
                <w:sz w:val="16"/>
                <w:szCs w:val="16"/>
                <w:lang w:val="en-US"/>
              </w:rPr>
            </w:pPr>
          </w:p>
        </w:tc>
      </w:tr>
      <w:tr w:rsidR="00CF70B9" w:rsidRPr="006D7176" w14:paraId="1088DFE6" w14:textId="77777777" w:rsidTr="000E1898">
        <w:tc>
          <w:tcPr>
            <w:tcW w:w="2308" w:type="pct"/>
            <w:vAlign w:val="bottom"/>
          </w:tcPr>
          <w:p w14:paraId="4B8ABC01"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Provision for loan portfolio impairment</w:t>
            </w:r>
          </w:p>
        </w:tc>
        <w:tc>
          <w:tcPr>
            <w:tcW w:w="897" w:type="pct"/>
            <w:vAlign w:val="bottom"/>
          </w:tcPr>
          <w:p w14:paraId="245B48FB" w14:textId="77777777" w:rsidR="00CF70B9" w:rsidRPr="006D7176" w:rsidRDefault="00CF70B9" w:rsidP="000E1898">
            <w:pPr>
              <w:tabs>
                <w:tab w:val="decimal" w:pos="1541"/>
              </w:tabs>
              <w:ind w:right="-43"/>
              <w:rPr>
                <w:rFonts w:cs="Arial"/>
                <w:sz w:val="16"/>
                <w:szCs w:val="16"/>
              </w:rPr>
            </w:pPr>
            <w:r w:rsidRPr="006D7176">
              <w:rPr>
                <w:rFonts w:cs="Arial"/>
                <w:sz w:val="16"/>
                <w:szCs w:val="16"/>
              </w:rPr>
              <w:t>-</w:t>
            </w:r>
          </w:p>
        </w:tc>
        <w:tc>
          <w:tcPr>
            <w:tcW w:w="898" w:type="pct"/>
            <w:vAlign w:val="bottom"/>
          </w:tcPr>
          <w:p w14:paraId="5D0B9E1F" w14:textId="77777777" w:rsidR="00CF70B9" w:rsidRPr="006D7176" w:rsidRDefault="00CF70B9" w:rsidP="000E1898">
            <w:pPr>
              <w:tabs>
                <w:tab w:val="decimal" w:pos="1541"/>
              </w:tabs>
              <w:ind w:right="-43"/>
              <w:rPr>
                <w:rFonts w:cs="Arial"/>
                <w:sz w:val="16"/>
                <w:szCs w:val="16"/>
              </w:rPr>
            </w:pPr>
            <w:r w:rsidRPr="006D7176">
              <w:rPr>
                <w:rFonts w:cs="Arial"/>
                <w:sz w:val="16"/>
                <w:szCs w:val="16"/>
                <w:lang w:val="ru-RU"/>
              </w:rPr>
              <w:t>(4,832,360)</w:t>
            </w:r>
          </w:p>
        </w:tc>
        <w:tc>
          <w:tcPr>
            <w:tcW w:w="898" w:type="pct"/>
            <w:vAlign w:val="bottom"/>
          </w:tcPr>
          <w:p w14:paraId="21BDFC68" w14:textId="77777777" w:rsidR="00CF70B9" w:rsidRPr="006D7176" w:rsidRDefault="00CF70B9" w:rsidP="000E1898">
            <w:pPr>
              <w:tabs>
                <w:tab w:val="decimal" w:pos="1541"/>
              </w:tabs>
              <w:ind w:right="-43"/>
              <w:rPr>
                <w:rFonts w:cs="Arial"/>
                <w:sz w:val="16"/>
                <w:szCs w:val="16"/>
              </w:rPr>
            </w:pPr>
            <w:r w:rsidRPr="006D7176">
              <w:rPr>
                <w:rFonts w:cs="Arial"/>
                <w:sz w:val="16"/>
                <w:szCs w:val="16"/>
              </w:rPr>
              <w:t>-</w:t>
            </w:r>
          </w:p>
        </w:tc>
      </w:tr>
      <w:tr w:rsidR="00CF70B9" w:rsidRPr="006D7176" w14:paraId="748161B5" w14:textId="77777777" w:rsidTr="000E1898">
        <w:tc>
          <w:tcPr>
            <w:tcW w:w="2308" w:type="pct"/>
            <w:vAlign w:val="bottom"/>
          </w:tcPr>
          <w:p w14:paraId="6E024448"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Provision for cash impairment</w:t>
            </w:r>
          </w:p>
        </w:tc>
        <w:tc>
          <w:tcPr>
            <w:tcW w:w="897" w:type="pct"/>
            <w:vAlign w:val="bottom"/>
          </w:tcPr>
          <w:p w14:paraId="6802742B" w14:textId="77777777" w:rsidR="00CF70B9" w:rsidRPr="006D7176" w:rsidRDefault="00CF70B9" w:rsidP="000E1898">
            <w:pPr>
              <w:tabs>
                <w:tab w:val="decimal" w:pos="1541"/>
              </w:tabs>
              <w:ind w:right="-43"/>
              <w:rPr>
                <w:rFonts w:cs="Arial"/>
                <w:sz w:val="16"/>
                <w:szCs w:val="16"/>
              </w:rPr>
            </w:pPr>
            <w:r w:rsidRPr="006D7176">
              <w:rPr>
                <w:rFonts w:cs="Arial"/>
                <w:sz w:val="16"/>
                <w:szCs w:val="16"/>
              </w:rPr>
              <w:t>-</w:t>
            </w:r>
          </w:p>
        </w:tc>
        <w:tc>
          <w:tcPr>
            <w:tcW w:w="898" w:type="pct"/>
            <w:vAlign w:val="bottom"/>
          </w:tcPr>
          <w:p w14:paraId="412F72C2" w14:textId="77777777" w:rsidR="00CF70B9" w:rsidRPr="006D7176" w:rsidRDefault="00CF70B9" w:rsidP="000E1898">
            <w:pPr>
              <w:tabs>
                <w:tab w:val="decimal" w:pos="1541"/>
              </w:tabs>
              <w:ind w:right="-43"/>
              <w:rPr>
                <w:rFonts w:cs="Arial"/>
                <w:sz w:val="16"/>
                <w:szCs w:val="16"/>
              </w:rPr>
            </w:pPr>
            <w:r w:rsidRPr="006D7176">
              <w:rPr>
                <w:rFonts w:cs="Arial"/>
                <w:sz w:val="16"/>
                <w:szCs w:val="16"/>
                <w:lang w:val="ru-RU"/>
              </w:rPr>
              <w:t>(188)</w:t>
            </w:r>
          </w:p>
        </w:tc>
        <w:tc>
          <w:tcPr>
            <w:tcW w:w="898" w:type="pct"/>
            <w:vAlign w:val="bottom"/>
          </w:tcPr>
          <w:p w14:paraId="54524DD9" w14:textId="77777777" w:rsidR="00CF70B9" w:rsidRPr="006D7176" w:rsidRDefault="00CF70B9" w:rsidP="000E1898">
            <w:pPr>
              <w:tabs>
                <w:tab w:val="decimal" w:pos="1541"/>
              </w:tabs>
              <w:ind w:right="-43"/>
              <w:rPr>
                <w:rFonts w:cs="Arial"/>
                <w:sz w:val="16"/>
                <w:szCs w:val="16"/>
              </w:rPr>
            </w:pPr>
            <w:r w:rsidRPr="006D7176">
              <w:rPr>
                <w:rFonts w:cs="Arial"/>
                <w:sz w:val="16"/>
                <w:szCs w:val="16"/>
              </w:rPr>
              <w:t>-</w:t>
            </w:r>
          </w:p>
        </w:tc>
      </w:tr>
      <w:tr w:rsidR="00CF70B9" w:rsidRPr="006D7176" w14:paraId="5DEB74B3" w14:textId="77777777" w:rsidTr="000E1898">
        <w:tc>
          <w:tcPr>
            <w:tcW w:w="2308" w:type="pct"/>
            <w:vAlign w:val="bottom"/>
          </w:tcPr>
          <w:p w14:paraId="228E61D4" w14:textId="77777777" w:rsidR="00CF70B9" w:rsidRPr="006D7176" w:rsidRDefault="00CF70B9" w:rsidP="000E1898">
            <w:pPr>
              <w:pStyle w:val="ABCTitle"/>
              <w:keepNext w:val="0"/>
              <w:spacing w:before="0"/>
              <w:ind w:left="144" w:hanging="86"/>
              <w:rPr>
                <w:rFonts w:cs="Arial"/>
                <w:sz w:val="16"/>
                <w:szCs w:val="16"/>
                <w:lang w:val="ru-RU"/>
              </w:rPr>
            </w:pPr>
            <w:r w:rsidRPr="006D7176">
              <w:rPr>
                <w:rFonts w:cs="Arial"/>
                <w:b w:val="0"/>
                <w:smallCaps w:val="0"/>
                <w:sz w:val="16"/>
                <w:szCs w:val="16"/>
                <w:lang w:val="en-GB"/>
              </w:rPr>
              <w:t>Income tax expense</w:t>
            </w:r>
          </w:p>
        </w:tc>
        <w:tc>
          <w:tcPr>
            <w:tcW w:w="897" w:type="pct"/>
            <w:vAlign w:val="bottom"/>
          </w:tcPr>
          <w:p w14:paraId="4B4BCC45"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w:t>
            </w:r>
          </w:p>
        </w:tc>
        <w:tc>
          <w:tcPr>
            <w:tcW w:w="898" w:type="pct"/>
            <w:vAlign w:val="bottom"/>
          </w:tcPr>
          <w:p w14:paraId="35E84D22"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w:t>
            </w:r>
          </w:p>
        </w:tc>
        <w:tc>
          <w:tcPr>
            <w:tcW w:w="898" w:type="pct"/>
            <w:vAlign w:val="bottom"/>
          </w:tcPr>
          <w:p w14:paraId="2BE3D191"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(12,481,494)</w:t>
            </w:r>
          </w:p>
        </w:tc>
      </w:tr>
      <w:tr w:rsidR="00CF70B9" w:rsidRPr="006D7176" w14:paraId="72EBFB13" w14:textId="77777777" w:rsidTr="000E1898">
        <w:tc>
          <w:tcPr>
            <w:tcW w:w="2308" w:type="pct"/>
            <w:vAlign w:val="bottom"/>
          </w:tcPr>
          <w:p w14:paraId="2CE8ECBE" w14:textId="77777777" w:rsidR="00CF70B9" w:rsidRPr="006D7176" w:rsidRDefault="00CF70B9" w:rsidP="000E1898">
            <w:pPr>
              <w:pStyle w:val="ABCTitle"/>
              <w:keepNext w:val="0"/>
              <w:spacing w:before="0"/>
              <w:ind w:left="144" w:hanging="86"/>
              <w:rPr>
                <w:rFonts w:cs="Arial"/>
                <w:b w:val="0"/>
                <w:smallCaps w:val="0"/>
                <w:sz w:val="16"/>
                <w:szCs w:val="16"/>
                <w:lang w:val="en-GB"/>
              </w:rPr>
            </w:pPr>
            <w:r w:rsidRPr="006D7176">
              <w:rPr>
                <w:rFonts w:cs="Arial"/>
                <w:b w:val="0"/>
                <w:smallCaps w:val="0"/>
                <w:sz w:val="16"/>
                <w:szCs w:val="16"/>
                <w:lang w:val="en-GB"/>
              </w:rPr>
              <w:t>Other (expense)/income</w:t>
            </w:r>
          </w:p>
        </w:tc>
        <w:tc>
          <w:tcPr>
            <w:tcW w:w="897" w:type="pct"/>
            <w:vAlign w:val="bottom"/>
          </w:tcPr>
          <w:p w14:paraId="7ECEF635"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w:t>
            </w:r>
          </w:p>
        </w:tc>
        <w:tc>
          <w:tcPr>
            <w:tcW w:w="898" w:type="pct"/>
            <w:vAlign w:val="bottom"/>
          </w:tcPr>
          <w:p w14:paraId="64C85081"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546</w:t>
            </w:r>
          </w:p>
        </w:tc>
        <w:tc>
          <w:tcPr>
            <w:tcW w:w="898" w:type="pct"/>
            <w:vAlign w:val="bottom"/>
          </w:tcPr>
          <w:p w14:paraId="73C54B70" w14:textId="77777777" w:rsidR="00CF70B9" w:rsidRPr="006D7176" w:rsidRDefault="00CF70B9" w:rsidP="000E1898">
            <w:pPr>
              <w:tabs>
                <w:tab w:val="decimal" w:pos="1541"/>
              </w:tabs>
              <w:ind w:right="-43"/>
              <w:rPr>
                <w:rFonts w:cs="Arial"/>
                <w:bCs/>
                <w:sz w:val="16"/>
                <w:szCs w:val="16"/>
              </w:rPr>
            </w:pPr>
            <w:r w:rsidRPr="006D7176">
              <w:rPr>
                <w:rFonts w:cs="Arial"/>
                <w:sz w:val="16"/>
                <w:szCs w:val="16"/>
                <w:lang w:val="ru-RU"/>
              </w:rPr>
              <w:t>2,677</w:t>
            </w:r>
          </w:p>
        </w:tc>
      </w:tr>
      <w:tr w:rsidR="00CF70B9" w:rsidRPr="006D7176" w14:paraId="7FA05DE5" w14:textId="77777777" w:rsidTr="000E1898">
        <w:tc>
          <w:tcPr>
            <w:tcW w:w="2308" w:type="pct"/>
            <w:tcBorders>
              <w:bottom w:val="single" w:sz="12" w:space="0" w:color="auto"/>
            </w:tcBorders>
            <w:shd w:val="clear" w:color="auto" w:fill="auto"/>
            <w:vAlign w:val="bottom"/>
          </w:tcPr>
          <w:p w14:paraId="620BFD9D" w14:textId="77777777" w:rsidR="00CF70B9" w:rsidRPr="006D7176" w:rsidRDefault="00CF70B9" w:rsidP="000E1898">
            <w:pPr>
              <w:pStyle w:val="ABCTitle"/>
              <w:keepNext w:val="0"/>
              <w:spacing w:before="0" w:line="80" w:lineRule="exact"/>
              <w:ind w:left="144" w:hanging="86"/>
              <w:rPr>
                <w:rFonts w:cs="Arial"/>
                <w:b w:val="0"/>
                <w:smallCaps w:val="0"/>
                <w:sz w:val="16"/>
                <w:szCs w:val="16"/>
                <w:lang w:val="ru-RU"/>
              </w:rPr>
            </w:pPr>
          </w:p>
        </w:tc>
        <w:tc>
          <w:tcPr>
            <w:tcW w:w="897" w:type="pct"/>
            <w:tcBorders>
              <w:bottom w:val="single" w:sz="12" w:space="0" w:color="auto"/>
            </w:tcBorders>
            <w:shd w:val="clear" w:color="auto" w:fill="auto"/>
            <w:vAlign w:val="bottom"/>
          </w:tcPr>
          <w:p w14:paraId="010D57AA" w14:textId="77777777" w:rsidR="00CF70B9" w:rsidRPr="006D7176" w:rsidRDefault="00CF70B9" w:rsidP="000E1898">
            <w:pPr>
              <w:pStyle w:val="Columnheader"/>
              <w:keepNext/>
              <w:keepLines/>
              <w:tabs>
                <w:tab w:val="clear" w:pos="1503"/>
                <w:tab w:val="decimal" w:pos="1541"/>
              </w:tabs>
              <w:spacing w:line="80" w:lineRule="exact"/>
              <w:ind w:right="-43"/>
              <w:rPr>
                <w:rFonts w:ascii="Arial" w:hAnsi="Arial" w:cs="Arial"/>
                <w:b w:val="0"/>
                <w:sz w:val="16"/>
                <w:szCs w:val="16"/>
                <w:lang w:val="ru-RU"/>
              </w:rPr>
            </w:pPr>
          </w:p>
        </w:tc>
        <w:tc>
          <w:tcPr>
            <w:tcW w:w="898" w:type="pct"/>
            <w:tcBorders>
              <w:bottom w:val="single" w:sz="12" w:space="0" w:color="auto"/>
            </w:tcBorders>
            <w:shd w:val="clear" w:color="auto" w:fill="auto"/>
            <w:vAlign w:val="bottom"/>
          </w:tcPr>
          <w:p w14:paraId="77E8D03F" w14:textId="77777777" w:rsidR="00CF70B9" w:rsidRPr="006D7176" w:rsidRDefault="00CF70B9" w:rsidP="000E1898">
            <w:pPr>
              <w:pStyle w:val="Tablenumbers1"/>
              <w:tabs>
                <w:tab w:val="clear" w:pos="1503"/>
                <w:tab w:val="decimal" w:pos="1541"/>
              </w:tabs>
              <w:spacing w:line="80" w:lineRule="exact"/>
              <w:ind w:right="-43"/>
              <w:rPr>
                <w:rFonts w:cs="Arial"/>
                <w:sz w:val="16"/>
                <w:szCs w:val="16"/>
                <w:lang w:val="ru-RU"/>
              </w:rPr>
            </w:pPr>
          </w:p>
        </w:tc>
        <w:tc>
          <w:tcPr>
            <w:tcW w:w="898" w:type="pct"/>
            <w:tcBorders>
              <w:bottom w:val="single" w:sz="12" w:space="0" w:color="auto"/>
            </w:tcBorders>
            <w:shd w:val="clear" w:color="auto" w:fill="auto"/>
            <w:vAlign w:val="bottom"/>
          </w:tcPr>
          <w:p w14:paraId="398A09A2" w14:textId="77777777" w:rsidR="00CF70B9" w:rsidRPr="006D7176" w:rsidRDefault="00CF70B9" w:rsidP="000E1898">
            <w:pPr>
              <w:pStyle w:val="Tablenumbers1"/>
              <w:tabs>
                <w:tab w:val="clear" w:pos="1503"/>
                <w:tab w:val="decimal" w:pos="1541"/>
              </w:tabs>
              <w:spacing w:line="80" w:lineRule="exact"/>
              <w:ind w:right="-43"/>
              <w:rPr>
                <w:rFonts w:cs="Arial"/>
                <w:sz w:val="16"/>
                <w:szCs w:val="16"/>
                <w:lang w:val="ru-RU"/>
              </w:rPr>
            </w:pPr>
          </w:p>
        </w:tc>
      </w:tr>
    </w:tbl>
    <w:p w14:paraId="463F166C" w14:textId="77777777" w:rsidR="00CF70B9" w:rsidRPr="00F5252A" w:rsidRDefault="00CF70B9" w:rsidP="00267CAE">
      <w:pPr>
        <w:spacing w:before="240" w:after="240"/>
        <w:ind w:firstLine="284"/>
        <w:rPr>
          <w:rFonts w:cs="Arial"/>
        </w:rPr>
      </w:pPr>
      <w:r w:rsidRPr="00F5252A">
        <w:rPr>
          <w:rFonts w:cs="Arial"/>
        </w:rPr>
        <w:t>The aggregate amount of borrowings received from related parties and repaid by the Fund during the year ended December 31, 2023 is as follows:</w:t>
      </w:r>
    </w:p>
    <w:tbl>
      <w:tblPr>
        <w:tblW w:w="5000" w:type="pct"/>
        <w:tblLayout w:type="fixed"/>
        <w:tblCellMar>
          <w:left w:w="56" w:type="dxa"/>
          <w:right w:w="56" w:type="dxa"/>
        </w:tblCellMar>
        <w:tblLook w:val="0000" w:firstRow="0" w:lastRow="0" w:firstColumn="0" w:lastColumn="0" w:noHBand="0" w:noVBand="0"/>
      </w:tblPr>
      <w:tblGrid>
        <w:gridCol w:w="4951"/>
        <w:gridCol w:w="1469"/>
        <w:gridCol w:w="1469"/>
        <w:gridCol w:w="1469"/>
      </w:tblGrid>
      <w:tr w:rsidR="00CF70B9" w:rsidRPr="006D7176" w14:paraId="1B5F76FB" w14:textId="77777777" w:rsidTr="000E1898">
        <w:trPr>
          <w:tblHeader/>
        </w:trPr>
        <w:tc>
          <w:tcPr>
            <w:tcW w:w="2645" w:type="pct"/>
            <w:tcBorders>
              <w:bottom w:val="single" w:sz="6" w:space="0" w:color="auto"/>
            </w:tcBorders>
            <w:vAlign w:val="bottom"/>
          </w:tcPr>
          <w:p w14:paraId="7D4C0D5D" w14:textId="77777777" w:rsidR="00CF70B9" w:rsidRPr="006D7176" w:rsidRDefault="00CF70B9" w:rsidP="000E1898">
            <w:pPr>
              <w:pStyle w:val="RRthousands"/>
              <w:keepNext/>
              <w:ind w:left="144"/>
              <w:rPr>
                <w:iCs/>
                <w:sz w:val="16"/>
                <w:szCs w:val="16"/>
                <w:lang w:val="en-US"/>
              </w:rPr>
            </w:pPr>
            <w:r w:rsidRPr="006D7176">
              <w:rPr>
                <w:rFonts w:eastAsia="Arial Unicode MS"/>
                <w:iCs/>
                <w:sz w:val="16"/>
                <w:szCs w:val="16"/>
              </w:rPr>
              <w:t xml:space="preserve">In thousands of Kazakhstani </w:t>
            </w:r>
            <w:proofErr w:type="spellStart"/>
            <w:r w:rsidRPr="006D7176">
              <w:rPr>
                <w:rFonts w:eastAsia="Arial Unicode MS"/>
                <w:iCs/>
                <w:sz w:val="16"/>
                <w:szCs w:val="16"/>
              </w:rPr>
              <w:t>Tenge</w:t>
            </w:r>
            <w:proofErr w:type="spellEnd"/>
          </w:p>
        </w:tc>
        <w:tc>
          <w:tcPr>
            <w:tcW w:w="785" w:type="pct"/>
            <w:tcBorders>
              <w:bottom w:val="single" w:sz="6" w:space="0" w:color="auto"/>
            </w:tcBorders>
            <w:vAlign w:val="bottom"/>
          </w:tcPr>
          <w:p w14:paraId="69A9AAB5"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Sole</w:t>
            </w:r>
            <w:proofErr w:type="spellEnd"/>
          </w:p>
          <w:p w14:paraId="2D06E0C2"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Shareholder</w:t>
            </w:r>
            <w:proofErr w:type="spellEnd"/>
          </w:p>
        </w:tc>
        <w:tc>
          <w:tcPr>
            <w:tcW w:w="785" w:type="pct"/>
            <w:tcBorders>
              <w:bottom w:val="single" w:sz="6" w:space="0" w:color="auto"/>
            </w:tcBorders>
            <w:vAlign w:val="bottom"/>
          </w:tcPr>
          <w:p w14:paraId="7BE947BE"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Companies</w:t>
            </w:r>
          </w:p>
          <w:p w14:paraId="3F7238FD"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Under</w:t>
            </w:r>
          </w:p>
          <w:p w14:paraId="1C010A38"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 xml:space="preserve"> the control</w:t>
            </w:r>
          </w:p>
          <w:p w14:paraId="6EF1C4AE"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of the Shareholder</w:t>
            </w:r>
          </w:p>
        </w:tc>
        <w:tc>
          <w:tcPr>
            <w:tcW w:w="785" w:type="pct"/>
            <w:tcBorders>
              <w:bottom w:val="single" w:sz="6" w:space="0" w:color="auto"/>
            </w:tcBorders>
            <w:vAlign w:val="bottom"/>
          </w:tcPr>
          <w:p w14:paraId="4C134C35"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Other</w:t>
            </w:r>
            <w:proofErr w:type="spellEnd"/>
            <w:r w:rsidRPr="006D7176">
              <w:rPr>
                <w:rFonts w:ascii="Arial" w:hAnsi="Arial" w:cs="Arial"/>
                <w:sz w:val="16"/>
                <w:szCs w:val="16"/>
                <w:lang w:val="ru-RU"/>
              </w:rPr>
              <w:t xml:space="preserve"> </w:t>
            </w:r>
            <w:proofErr w:type="spellStart"/>
            <w:r w:rsidRPr="006D7176">
              <w:rPr>
                <w:rFonts w:ascii="Arial" w:hAnsi="Arial" w:cs="Arial"/>
                <w:sz w:val="16"/>
                <w:szCs w:val="16"/>
                <w:lang w:val="ru-RU"/>
              </w:rPr>
              <w:t>related</w:t>
            </w:r>
            <w:proofErr w:type="spellEnd"/>
            <w:r w:rsidRPr="006D7176">
              <w:rPr>
                <w:rFonts w:ascii="Arial" w:hAnsi="Arial" w:cs="Arial"/>
                <w:sz w:val="16"/>
                <w:szCs w:val="16"/>
                <w:lang w:val="ru-RU"/>
              </w:rPr>
              <w:t xml:space="preserve"> </w:t>
            </w:r>
            <w:proofErr w:type="spellStart"/>
            <w:r w:rsidRPr="006D7176">
              <w:rPr>
                <w:rFonts w:ascii="Arial" w:hAnsi="Arial" w:cs="Arial"/>
                <w:sz w:val="16"/>
                <w:szCs w:val="16"/>
                <w:lang w:val="ru-RU"/>
              </w:rPr>
              <w:t>parties</w:t>
            </w:r>
            <w:proofErr w:type="spellEnd"/>
          </w:p>
        </w:tc>
      </w:tr>
      <w:tr w:rsidR="00CF70B9" w:rsidRPr="006D7176" w14:paraId="63636E63" w14:textId="77777777" w:rsidTr="000E1898">
        <w:tc>
          <w:tcPr>
            <w:tcW w:w="2645" w:type="pct"/>
            <w:tcBorders>
              <w:top w:val="single" w:sz="6" w:space="0" w:color="auto"/>
            </w:tcBorders>
            <w:vAlign w:val="bottom"/>
          </w:tcPr>
          <w:p w14:paraId="386439F9" w14:textId="77777777" w:rsidR="00CF70B9" w:rsidRPr="006D7176" w:rsidRDefault="00CF70B9" w:rsidP="000E1898">
            <w:pPr>
              <w:keepNext/>
              <w:ind w:left="144" w:hanging="86"/>
              <w:rPr>
                <w:rFonts w:cs="Arial"/>
                <w:sz w:val="16"/>
                <w:szCs w:val="16"/>
                <w:lang w:val="ru-RU"/>
              </w:rPr>
            </w:pPr>
          </w:p>
        </w:tc>
        <w:tc>
          <w:tcPr>
            <w:tcW w:w="785" w:type="pct"/>
            <w:tcBorders>
              <w:top w:val="single" w:sz="6" w:space="0" w:color="auto"/>
            </w:tcBorders>
            <w:vAlign w:val="bottom"/>
          </w:tcPr>
          <w:p w14:paraId="7810E789"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c>
          <w:tcPr>
            <w:tcW w:w="785" w:type="pct"/>
            <w:tcBorders>
              <w:top w:val="single" w:sz="6" w:space="0" w:color="auto"/>
            </w:tcBorders>
            <w:vAlign w:val="bottom"/>
          </w:tcPr>
          <w:p w14:paraId="3B8F6A0E"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c>
          <w:tcPr>
            <w:tcW w:w="785" w:type="pct"/>
            <w:tcBorders>
              <w:top w:val="single" w:sz="6" w:space="0" w:color="auto"/>
            </w:tcBorders>
            <w:vAlign w:val="bottom"/>
          </w:tcPr>
          <w:p w14:paraId="07E47B86"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r>
      <w:tr w:rsidR="00CF70B9" w:rsidRPr="006D7176" w14:paraId="7A6610FB" w14:textId="77777777" w:rsidTr="000E1898">
        <w:tc>
          <w:tcPr>
            <w:tcW w:w="2645" w:type="pct"/>
          </w:tcPr>
          <w:p w14:paraId="788EBA55"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Amount of borrowings received from related parties during the period</w:t>
            </w:r>
          </w:p>
        </w:tc>
        <w:tc>
          <w:tcPr>
            <w:tcW w:w="785" w:type="pct"/>
            <w:vAlign w:val="bottom"/>
          </w:tcPr>
          <w:p w14:paraId="168F3E13" w14:textId="77777777" w:rsidR="00CF70B9" w:rsidRPr="006D7176" w:rsidRDefault="00CF70B9" w:rsidP="000E1898">
            <w:pPr>
              <w:pStyle w:val="Tablenumbers1"/>
              <w:tabs>
                <w:tab w:val="clear" w:pos="1503"/>
                <w:tab w:val="decimal" w:pos="1296"/>
              </w:tabs>
              <w:ind w:left="-72" w:right="-58"/>
              <w:rPr>
                <w:rFonts w:cs="Arial"/>
                <w:sz w:val="16"/>
                <w:szCs w:val="16"/>
                <w:lang w:val="ru-RU"/>
              </w:rPr>
            </w:pPr>
            <w:r w:rsidRPr="006D7176">
              <w:rPr>
                <w:rFonts w:cs="Arial"/>
                <w:sz w:val="16"/>
                <w:szCs w:val="16"/>
                <w:lang w:val="ru-RU"/>
              </w:rPr>
              <w:t>-</w:t>
            </w:r>
          </w:p>
        </w:tc>
        <w:tc>
          <w:tcPr>
            <w:tcW w:w="785" w:type="pct"/>
            <w:vAlign w:val="bottom"/>
          </w:tcPr>
          <w:p w14:paraId="104D27A9" w14:textId="77777777" w:rsidR="00CF70B9" w:rsidRPr="006D7176" w:rsidRDefault="00CF70B9" w:rsidP="000E1898">
            <w:pPr>
              <w:pStyle w:val="Tablenumbers1"/>
              <w:tabs>
                <w:tab w:val="clear" w:pos="1503"/>
                <w:tab w:val="decimal" w:pos="1296"/>
              </w:tabs>
              <w:ind w:left="-72" w:right="-58"/>
              <w:rPr>
                <w:rFonts w:cs="Arial"/>
                <w:sz w:val="16"/>
                <w:szCs w:val="16"/>
                <w:lang w:val="ru-RU"/>
              </w:rPr>
            </w:pPr>
            <w:r w:rsidRPr="006D7176">
              <w:rPr>
                <w:rFonts w:cs="Arial"/>
                <w:sz w:val="16"/>
                <w:szCs w:val="16"/>
                <w:lang w:val="ru-RU"/>
              </w:rPr>
              <w:t>-</w:t>
            </w:r>
          </w:p>
        </w:tc>
        <w:tc>
          <w:tcPr>
            <w:tcW w:w="785" w:type="pct"/>
            <w:vAlign w:val="bottom"/>
          </w:tcPr>
          <w:p w14:paraId="7AF7402E" w14:textId="77777777" w:rsidR="00CF70B9" w:rsidRPr="006D7176" w:rsidRDefault="00CF70B9" w:rsidP="000E1898">
            <w:pPr>
              <w:pStyle w:val="Tablenumbers1"/>
              <w:tabs>
                <w:tab w:val="clear" w:pos="1503"/>
                <w:tab w:val="decimal" w:pos="1296"/>
              </w:tabs>
              <w:spacing w:line="235" w:lineRule="auto"/>
              <w:ind w:right="-58"/>
              <w:rPr>
                <w:rFonts w:cs="Arial"/>
                <w:sz w:val="16"/>
                <w:szCs w:val="16"/>
                <w:lang w:val="ru-RU"/>
              </w:rPr>
            </w:pPr>
            <w:r w:rsidRPr="006D7176">
              <w:rPr>
                <w:rFonts w:cs="Arial"/>
                <w:sz w:val="16"/>
                <w:szCs w:val="16"/>
                <w:lang w:val="ru-RU"/>
              </w:rPr>
              <w:t>4,350,000</w:t>
            </w:r>
          </w:p>
        </w:tc>
      </w:tr>
      <w:tr w:rsidR="00CF70B9" w:rsidRPr="006D7176" w14:paraId="01BF9C2D" w14:textId="77777777" w:rsidTr="000E1898">
        <w:tc>
          <w:tcPr>
            <w:tcW w:w="2645" w:type="pct"/>
          </w:tcPr>
          <w:p w14:paraId="38A65928"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Amount of borrowed funds repaid by the Fund during the period</w:t>
            </w:r>
          </w:p>
        </w:tc>
        <w:tc>
          <w:tcPr>
            <w:tcW w:w="785" w:type="pct"/>
            <w:vAlign w:val="bottom"/>
          </w:tcPr>
          <w:p w14:paraId="60B723A1" w14:textId="77777777" w:rsidR="00CF70B9" w:rsidRPr="006D7176" w:rsidRDefault="00CF70B9" w:rsidP="000E1898">
            <w:pPr>
              <w:pStyle w:val="Tablenumbers1"/>
              <w:tabs>
                <w:tab w:val="clear" w:pos="1503"/>
                <w:tab w:val="decimal" w:pos="1296"/>
              </w:tabs>
              <w:spacing w:line="235" w:lineRule="auto"/>
              <w:ind w:right="-58"/>
              <w:rPr>
                <w:rFonts w:cs="Arial"/>
                <w:sz w:val="16"/>
                <w:szCs w:val="16"/>
                <w:lang w:val="ru-RU"/>
              </w:rPr>
            </w:pPr>
            <w:r w:rsidRPr="006D7176">
              <w:rPr>
                <w:rFonts w:cs="Arial"/>
                <w:sz w:val="16"/>
                <w:szCs w:val="16"/>
                <w:lang w:val="ru-RU"/>
              </w:rPr>
              <w:t>(316,000)</w:t>
            </w:r>
          </w:p>
        </w:tc>
        <w:tc>
          <w:tcPr>
            <w:tcW w:w="785" w:type="pct"/>
            <w:vAlign w:val="bottom"/>
          </w:tcPr>
          <w:p w14:paraId="6CDEB7FE" w14:textId="77777777" w:rsidR="00CF70B9" w:rsidRPr="006D7176" w:rsidRDefault="00CF70B9" w:rsidP="000E1898">
            <w:pPr>
              <w:pStyle w:val="Tablenumbers1"/>
              <w:tabs>
                <w:tab w:val="clear" w:pos="1503"/>
                <w:tab w:val="decimal" w:pos="1296"/>
              </w:tabs>
              <w:ind w:left="-72" w:right="-58"/>
              <w:rPr>
                <w:rFonts w:cs="Arial"/>
                <w:sz w:val="16"/>
                <w:szCs w:val="16"/>
                <w:lang w:val="ru-RU"/>
              </w:rPr>
            </w:pPr>
            <w:r w:rsidRPr="006D7176">
              <w:rPr>
                <w:rFonts w:cs="Arial"/>
                <w:sz w:val="16"/>
                <w:szCs w:val="16"/>
                <w:lang w:val="ru-RU"/>
              </w:rPr>
              <w:t>-</w:t>
            </w:r>
          </w:p>
        </w:tc>
        <w:tc>
          <w:tcPr>
            <w:tcW w:w="785" w:type="pct"/>
            <w:vAlign w:val="bottom"/>
          </w:tcPr>
          <w:p w14:paraId="374589AE" w14:textId="77777777" w:rsidR="00CF70B9" w:rsidRPr="006D7176" w:rsidRDefault="00CF70B9" w:rsidP="000E1898">
            <w:pPr>
              <w:pStyle w:val="Tablenumbers1"/>
              <w:tabs>
                <w:tab w:val="clear" w:pos="1503"/>
                <w:tab w:val="decimal" w:pos="1296"/>
              </w:tabs>
              <w:ind w:right="-58"/>
              <w:rPr>
                <w:rFonts w:cs="Arial"/>
                <w:sz w:val="16"/>
                <w:szCs w:val="16"/>
                <w:lang w:val="ru-RU"/>
              </w:rPr>
            </w:pPr>
            <w:r w:rsidRPr="006D7176">
              <w:rPr>
                <w:rFonts w:cs="Arial"/>
                <w:sz w:val="16"/>
                <w:szCs w:val="16"/>
                <w:lang w:val="ru-RU"/>
              </w:rPr>
              <w:t>(12,520,669)</w:t>
            </w:r>
          </w:p>
        </w:tc>
      </w:tr>
      <w:tr w:rsidR="00CF70B9" w:rsidRPr="006D7176" w14:paraId="3E3802CB" w14:textId="77777777" w:rsidTr="000E1898">
        <w:tc>
          <w:tcPr>
            <w:tcW w:w="2645" w:type="pct"/>
            <w:tcBorders>
              <w:bottom w:val="single" w:sz="12" w:space="0" w:color="auto"/>
            </w:tcBorders>
          </w:tcPr>
          <w:p w14:paraId="2ED71429" w14:textId="77777777" w:rsidR="00CF70B9" w:rsidRPr="006D7176" w:rsidRDefault="00CF70B9" w:rsidP="000E1898">
            <w:pPr>
              <w:pStyle w:val="Tabletext"/>
              <w:spacing w:line="80" w:lineRule="exact"/>
              <w:ind w:left="144" w:hanging="86"/>
              <w:rPr>
                <w:rFonts w:ascii="Arial" w:hAnsi="Arial" w:cs="Arial"/>
                <w:sz w:val="16"/>
                <w:szCs w:val="16"/>
                <w:lang w:val="ru-RU"/>
              </w:rPr>
            </w:pPr>
          </w:p>
        </w:tc>
        <w:tc>
          <w:tcPr>
            <w:tcW w:w="785" w:type="pct"/>
            <w:tcBorders>
              <w:bottom w:val="single" w:sz="12" w:space="0" w:color="auto"/>
            </w:tcBorders>
            <w:vAlign w:val="bottom"/>
          </w:tcPr>
          <w:p w14:paraId="0C2D2A03"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ru-RU"/>
              </w:rPr>
            </w:pPr>
          </w:p>
        </w:tc>
        <w:tc>
          <w:tcPr>
            <w:tcW w:w="785" w:type="pct"/>
            <w:tcBorders>
              <w:bottom w:val="single" w:sz="12" w:space="0" w:color="auto"/>
            </w:tcBorders>
            <w:vAlign w:val="bottom"/>
          </w:tcPr>
          <w:p w14:paraId="3BB179A6"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ru-RU"/>
              </w:rPr>
            </w:pPr>
          </w:p>
        </w:tc>
        <w:tc>
          <w:tcPr>
            <w:tcW w:w="785" w:type="pct"/>
            <w:tcBorders>
              <w:bottom w:val="single" w:sz="12" w:space="0" w:color="auto"/>
            </w:tcBorders>
            <w:vAlign w:val="bottom"/>
          </w:tcPr>
          <w:p w14:paraId="2294B6DD"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ru-RU"/>
              </w:rPr>
            </w:pPr>
          </w:p>
        </w:tc>
      </w:tr>
    </w:tbl>
    <w:p w14:paraId="05CFFCAB" w14:textId="77777777" w:rsidR="00CF70B9" w:rsidRPr="00F5252A" w:rsidRDefault="00CF70B9" w:rsidP="00CF70B9">
      <w:pPr>
        <w:spacing w:after="240"/>
        <w:rPr>
          <w:rFonts w:cs="Arial"/>
        </w:rPr>
      </w:pPr>
    </w:p>
    <w:p w14:paraId="171CD436" w14:textId="54C8D072" w:rsidR="00CF70B9" w:rsidRPr="00F5252A" w:rsidRDefault="00CF70B9" w:rsidP="00DE7EAA">
      <w:pPr>
        <w:pStyle w:val="Continued"/>
        <w:ind w:hanging="76"/>
        <w:rPr>
          <w:rFonts w:cs="Arial"/>
          <w:lang w:val="en-GB"/>
        </w:rPr>
      </w:pPr>
      <w:r w:rsidRPr="00F5252A">
        <w:rPr>
          <w:rFonts w:cs="Arial"/>
        </w:rPr>
        <w:lastRenderedPageBreak/>
        <w:t>Related</w:t>
      </w:r>
      <w:r w:rsidRPr="00F5252A">
        <w:rPr>
          <w:rFonts w:cs="Arial"/>
          <w:lang w:val="en-GB"/>
        </w:rPr>
        <w:t xml:space="preserve"> Party Transactions</w:t>
      </w:r>
      <w:r w:rsidRPr="00F5252A">
        <w:rPr>
          <w:rFonts w:eastAsia="Arial Unicode MS" w:cs="Arial"/>
        </w:rPr>
        <w:t xml:space="preserve"> (continued)</w:t>
      </w:r>
    </w:p>
    <w:p w14:paraId="4805D5E9" w14:textId="77777777" w:rsidR="00CF70B9" w:rsidRPr="00F5252A" w:rsidRDefault="00CF70B9" w:rsidP="00267CAE">
      <w:pPr>
        <w:spacing w:after="240"/>
        <w:ind w:firstLine="284"/>
        <w:rPr>
          <w:rFonts w:cs="Arial"/>
        </w:rPr>
      </w:pPr>
      <w:r w:rsidRPr="00F5252A">
        <w:rPr>
          <w:rFonts w:cs="Arial"/>
        </w:rPr>
        <w:t>The aggregate amount of borrowings received from related parties and repaid by the Fund during the year ended December 31, 202</w:t>
      </w:r>
      <w:r>
        <w:rPr>
          <w:rFonts w:cs="Arial"/>
        </w:rPr>
        <w:t>2</w:t>
      </w:r>
      <w:r w:rsidRPr="00F5252A">
        <w:rPr>
          <w:rFonts w:cs="Arial"/>
        </w:rPr>
        <w:t xml:space="preserve"> </w:t>
      </w:r>
      <w:proofErr w:type="gramStart"/>
      <w:r w:rsidRPr="00F5252A">
        <w:rPr>
          <w:rFonts w:cs="Arial"/>
        </w:rPr>
        <w:t>is presented</w:t>
      </w:r>
      <w:proofErr w:type="gramEnd"/>
      <w:r w:rsidRPr="00F5252A">
        <w:rPr>
          <w:rFonts w:cs="Arial"/>
        </w:rPr>
        <w:t xml:space="preserve"> below:</w:t>
      </w:r>
    </w:p>
    <w:tbl>
      <w:tblPr>
        <w:tblW w:w="5000" w:type="pct"/>
        <w:tblLayout w:type="fixed"/>
        <w:tblCellMar>
          <w:left w:w="56" w:type="dxa"/>
          <w:right w:w="56" w:type="dxa"/>
        </w:tblCellMar>
        <w:tblLook w:val="0000" w:firstRow="0" w:lastRow="0" w:firstColumn="0" w:lastColumn="0" w:noHBand="0" w:noVBand="0"/>
      </w:tblPr>
      <w:tblGrid>
        <w:gridCol w:w="4950"/>
        <w:gridCol w:w="1469"/>
        <w:gridCol w:w="1591"/>
        <w:gridCol w:w="1348"/>
      </w:tblGrid>
      <w:tr w:rsidR="00CF70B9" w:rsidRPr="006D7176" w14:paraId="1B1462A9" w14:textId="77777777" w:rsidTr="000E1898">
        <w:trPr>
          <w:tblHeader/>
        </w:trPr>
        <w:tc>
          <w:tcPr>
            <w:tcW w:w="2645" w:type="pct"/>
            <w:tcBorders>
              <w:bottom w:val="single" w:sz="6" w:space="0" w:color="auto"/>
            </w:tcBorders>
            <w:vAlign w:val="bottom"/>
          </w:tcPr>
          <w:p w14:paraId="22EC31A0" w14:textId="77777777" w:rsidR="00CF70B9" w:rsidRPr="006D7176" w:rsidRDefault="00CF70B9" w:rsidP="000E1898">
            <w:pPr>
              <w:pStyle w:val="RRthousands"/>
              <w:keepNext/>
              <w:ind w:left="144"/>
              <w:rPr>
                <w:iCs/>
                <w:sz w:val="16"/>
                <w:szCs w:val="16"/>
                <w:lang w:val="en-US"/>
              </w:rPr>
            </w:pPr>
            <w:r w:rsidRPr="006D7176">
              <w:rPr>
                <w:rFonts w:eastAsia="Arial Unicode MS"/>
                <w:iCs/>
                <w:sz w:val="16"/>
                <w:szCs w:val="16"/>
              </w:rPr>
              <w:t xml:space="preserve">In thousands of Kazakhstani </w:t>
            </w:r>
            <w:proofErr w:type="spellStart"/>
            <w:r w:rsidRPr="006D7176">
              <w:rPr>
                <w:rFonts w:eastAsia="Arial Unicode MS"/>
                <w:iCs/>
                <w:sz w:val="16"/>
                <w:szCs w:val="16"/>
              </w:rPr>
              <w:t>Tenge</w:t>
            </w:r>
            <w:proofErr w:type="spellEnd"/>
          </w:p>
        </w:tc>
        <w:tc>
          <w:tcPr>
            <w:tcW w:w="785" w:type="pct"/>
            <w:tcBorders>
              <w:bottom w:val="single" w:sz="6" w:space="0" w:color="auto"/>
            </w:tcBorders>
            <w:vAlign w:val="bottom"/>
          </w:tcPr>
          <w:p w14:paraId="5A3882C4"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Sole</w:t>
            </w:r>
            <w:proofErr w:type="spellEnd"/>
          </w:p>
          <w:p w14:paraId="44FD8985"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Shareholder</w:t>
            </w:r>
            <w:proofErr w:type="spellEnd"/>
          </w:p>
        </w:tc>
        <w:tc>
          <w:tcPr>
            <w:tcW w:w="850" w:type="pct"/>
            <w:tcBorders>
              <w:bottom w:val="single" w:sz="6" w:space="0" w:color="auto"/>
            </w:tcBorders>
            <w:vAlign w:val="bottom"/>
          </w:tcPr>
          <w:p w14:paraId="4D9197DF"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Companies</w:t>
            </w:r>
          </w:p>
          <w:p w14:paraId="657C16B5"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Under</w:t>
            </w:r>
          </w:p>
          <w:p w14:paraId="64800FA5"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 xml:space="preserve"> the control</w:t>
            </w:r>
          </w:p>
          <w:p w14:paraId="1FE50A61"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of the Shareholder</w:t>
            </w:r>
          </w:p>
        </w:tc>
        <w:tc>
          <w:tcPr>
            <w:tcW w:w="720" w:type="pct"/>
            <w:tcBorders>
              <w:bottom w:val="single" w:sz="6" w:space="0" w:color="auto"/>
            </w:tcBorders>
            <w:vAlign w:val="bottom"/>
          </w:tcPr>
          <w:p w14:paraId="30CBF21F"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Other</w:t>
            </w:r>
            <w:proofErr w:type="spellEnd"/>
            <w:r w:rsidRPr="006D7176">
              <w:rPr>
                <w:rFonts w:ascii="Arial" w:hAnsi="Arial" w:cs="Arial"/>
                <w:sz w:val="16"/>
                <w:szCs w:val="16"/>
                <w:lang w:val="ru-RU"/>
              </w:rPr>
              <w:t xml:space="preserve"> </w:t>
            </w:r>
            <w:proofErr w:type="spellStart"/>
            <w:r w:rsidRPr="006D7176">
              <w:rPr>
                <w:rFonts w:ascii="Arial" w:hAnsi="Arial" w:cs="Arial"/>
                <w:sz w:val="16"/>
                <w:szCs w:val="16"/>
                <w:lang w:val="ru-RU"/>
              </w:rPr>
              <w:t>related</w:t>
            </w:r>
            <w:proofErr w:type="spellEnd"/>
            <w:r w:rsidRPr="006D7176">
              <w:rPr>
                <w:rFonts w:ascii="Arial" w:hAnsi="Arial" w:cs="Arial"/>
                <w:sz w:val="16"/>
                <w:szCs w:val="16"/>
                <w:lang w:val="ru-RU"/>
              </w:rPr>
              <w:t xml:space="preserve"> </w:t>
            </w:r>
            <w:proofErr w:type="spellStart"/>
            <w:r w:rsidRPr="006D7176">
              <w:rPr>
                <w:rFonts w:ascii="Arial" w:hAnsi="Arial" w:cs="Arial"/>
                <w:sz w:val="16"/>
                <w:szCs w:val="16"/>
                <w:lang w:val="ru-RU"/>
              </w:rPr>
              <w:t>parties</w:t>
            </w:r>
            <w:proofErr w:type="spellEnd"/>
          </w:p>
        </w:tc>
      </w:tr>
      <w:tr w:rsidR="00CF70B9" w:rsidRPr="006D7176" w14:paraId="12084A04" w14:textId="77777777" w:rsidTr="000E1898">
        <w:tc>
          <w:tcPr>
            <w:tcW w:w="2645" w:type="pct"/>
            <w:tcBorders>
              <w:top w:val="single" w:sz="6" w:space="0" w:color="auto"/>
            </w:tcBorders>
            <w:vAlign w:val="bottom"/>
          </w:tcPr>
          <w:p w14:paraId="7819A73C" w14:textId="77777777" w:rsidR="00CF70B9" w:rsidRPr="006D7176" w:rsidRDefault="00CF70B9" w:rsidP="000E1898">
            <w:pPr>
              <w:keepNext/>
              <w:ind w:left="144" w:hanging="86"/>
              <w:rPr>
                <w:rFonts w:cs="Arial"/>
                <w:sz w:val="16"/>
                <w:szCs w:val="16"/>
                <w:lang w:val="ru-RU"/>
              </w:rPr>
            </w:pPr>
          </w:p>
        </w:tc>
        <w:tc>
          <w:tcPr>
            <w:tcW w:w="785" w:type="pct"/>
            <w:tcBorders>
              <w:top w:val="single" w:sz="6" w:space="0" w:color="auto"/>
            </w:tcBorders>
            <w:vAlign w:val="bottom"/>
          </w:tcPr>
          <w:p w14:paraId="0B31B1B2"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c>
          <w:tcPr>
            <w:tcW w:w="850" w:type="pct"/>
            <w:tcBorders>
              <w:top w:val="single" w:sz="6" w:space="0" w:color="auto"/>
            </w:tcBorders>
            <w:vAlign w:val="bottom"/>
          </w:tcPr>
          <w:p w14:paraId="0C7AA7C0"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c>
          <w:tcPr>
            <w:tcW w:w="720" w:type="pct"/>
            <w:tcBorders>
              <w:top w:val="single" w:sz="6" w:space="0" w:color="auto"/>
            </w:tcBorders>
            <w:vAlign w:val="bottom"/>
          </w:tcPr>
          <w:p w14:paraId="5882190F"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r>
      <w:tr w:rsidR="00CF70B9" w:rsidRPr="006D7176" w14:paraId="7505DAF8" w14:textId="77777777" w:rsidTr="000E1898">
        <w:tc>
          <w:tcPr>
            <w:tcW w:w="2645" w:type="pct"/>
          </w:tcPr>
          <w:p w14:paraId="630C2EB4"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Amount of borrowings received from related parties during the period</w:t>
            </w:r>
          </w:p>
        </w:tc>
        <w:tc>
          <w:tcPr>
            <w:tcW w:w="785" w:type="pct"/>
            <w:vAlign w:val="bottom"/>
          </w:tcPr>
          <w:p w14:paraId="65689285" w14:textId="77777777" w:rsidR="00CF70B9" w:rsidRPr="006D7176" w:rsidRDefault="00CF70B9" w:rsidP="000E1898">
            <w:pPr>
              <w:pStyle w:val="Tablenumbers1"/>
              <w:tabs>
                <w:tab w:val="clear" w:pos="1503"/>
                <w:tab w:val="decimal" w:pos="1296"/>
              </w:tabs>
              <w:ind w:left="-72" w:right="-58"/>
              <w:rPr>
                <w:rFonts w:cs="Arial"/>
                <w:sz w:val="16"/>
                <w:szCs w:val="16"/>
                <w:lang w:val="ru-RU"/>
              </w:rPr>
            </w:pPr>
            <w:r w:rsidRPr="006D7176">
              <w:rPr>
                <w:rFonts w:cs="Arial"/>
                <w:sz w:val="16"/>
                <w:szCs w:val="16"/>
                <w:lang w:val="ru-RU"/>
              </w:rPr>
              <w:t>-</w:t>
            </w:r>
          </w:p>
        </w:tc>
        <w:tc>
          <w:tcPr>
            <w:tcW w:w="850" w:type="pct"/>
            <w:vAlign w:val="bottom"/>
          </w:tcPr>
          <w:p w14:paraId="77C9DE11" w14:textId="77777777" w:rsidR="00CF70B9" w:rsidRPr="006D7176" w:rsidRDefault="00CF70B9" w:rsidP="000E1898">
            <w:pPr>
              <w:pStyle w:val="Tablenumbers1"/>
              <w:tabs>
                <w:tab w:val="clear" w:pos="1503"/>
                <w:tab w:val="decimal" w:pos="1296"/>
              </w:tabs>
              <w:ind w:left="-72" w:right="-58"/>
              <w:rPr>
                <w:rFonts w:cs="Arial"/>
                <w:sz w:val="16"/>
                <w:szCs w:val="16"/>
                <w:lang w:val="ru-RU"/>
              </w:rPr>
            </w:pPr>
            <w:r w:rsidRPr="006D7176">
              <w:rPr>
                <w:rFonts w:cs="Arial"/>
                <w:sz w:val="16"/>
                <w:szCs w:val="16"/>
                <w:lang w:val="ru-RU"/>
              </w:rPr>
              <w:t>-</w:t>
            </w:r>
          </w:p>
        </w:tc>
        <w:tc>
          <w:tcPr>
            <w:tcW w:w="720" w:type="pct"/>
            <w:vAlign w:val="bottom"/>
          </w:tcPr>
          <w:p w14:paraId="165925A5" w14:textId="77777777" w:rsidR="00CF70B9" w:rsidRPr="006D7176" w:rsidRDefault="00CF70B9" w:rsidP="000E1898">
            <w:pPr>
              <w:pStyle w:val="Tablenumbers1"/>
              <w:tabs>
                <w:tab w:val="clear" w:pos="1503"/>
                <w:tab w:val="decimal" w:pos="1296"/>
              </w:tabs>
              <w:spacing w:line="235" w:lineRule="auto"/>
              <w:ind w:right="-58"/>
              <w:rPr>
                <w:rFonts w:cs="Arial"/>
                <w:sz w:val="16"/>
                <w:szCs w:val="16"/>
                <w:lang w:val="ru-RU"/>
              </w:rPr>
            </w:pPr>
            <w:r w:rsidRPr="006D7176">
              <w:rPr>
                <w:rFonts w:cs="Arial"/>
                <w:sz w:val="16"/>
                <w:szCs w:val="16"/>
                <w:lang w:val="ru-RU"/>
              </w:rPr>
              <w:t>4,366,600</w:t>
            </w:r>
          </w:p>
        </w:tc>
      </w:tr>
      <w:tr w:rsidR="00CF70B9" w:rsidRPr="006D7176" w14:paraId="46C1D668" w14:textId="77777777" w:rsidTr="000E1898">
        <w:tc>
          <w:tcPr>
            <w:tcW w:w="2645" w:type="pct"/>
          </w:tcPr>
          <w:p w14:paraId="7CAE467D"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Amount of borrowed funds repaid by the Fund during the period</w:t>
            </w:r>
          </w:p>
        </w:tc>
        <w:tc>
          <w:tcPr>
            <w:tcW w:w="785" w:type="pct"/>
            <w:vAlign w:val="bottom"/>
          </w:tcPr>
          <w:p w14:paraId="44D326EA" w14:textId="77777777" w:rsidR="00CF70B9" w:rsidRPr="006D7176" w:rsidRDefault="00CF70B9" w:rsidP="000E1898">
            <w:pPr>
              <w:pStyle w:val="Tablenumbers1"/>
              <w:tabs>
                <w:tab w:val="clear" w:pos="1503"/>
                <w:tab w:val="decimal" w:pos="1296"/>
              </w:tabs>
              <w:spacing w:line="235" w:lineRule="auto"/>
              <w:ind w:right="-58"/>
              <w:rPr>
                <w:rFonts w:cs="Arial"/>
                <w:sz w:val="16"/>
                <w:szCs w:val="16"/>
                <w:lang w:val="ru-RU"/>
              </w:rPr>
            </w:pPr>
            <w:r w:rsidRPr="006D7176">
              <w:rPr>
                <w:rFonts w:cs="Arial"/>
                <w:sz w:val="16"/>
                <w:szCs w:val="16"/>
                <w:lang w:val="ru-RU"/>
              </w:rPr>
              <w:t>(516,148)</w:t>
            </w:r>
          </w:p>
        </w:tc>
        <w:tc>
          <w:tcPr>
            <w:tcW w:w="850" w:type="pct"/>
            <w:vAlign w:val="bottom"/>
          </w:tcPr>
          <w:p w14:paraId="7388C26F" w14:textId="77777777" w:rsidR="00CF70B9" w:rsidRPr="006D7176" w:rsidRDefault="00CF70B9" w:rsidP="000E1898">
            <w:pPr>
              <w:pStyle w:val="Tablenumbers1"/>
              <w:tabs>
                <w:tab w:val="clear" w:pos="1503"/>
                <w:tab w:val="decimal" w:pos="1296"/>
              </w:tabs>
              <w:ind w:left="-72" w:right="-58"/>
              <w:rPr>
                <w:rFonts w:cs="Arial"/>
                <w:sz w:val="16"/>
                <w:szCs w:val="16"/>
                <w:lang w:val="ru-RU"/>
              </w:rPr>
            </w:pPr>
            <w:r w:rsidRPr="006D7176">
              <w:rPr>
                <w:rFonts w:cs="Arial"/>
                <w:sz w:val="16"/>
                <w:szCs w:val="16"/>
                <w:lang w:val="ru-RU"/>
              </w:rPr>
              <w:t>-</w:t>
            </w:r>
          </w:p>
        </w:tc>
        <w:tc>
          <w:tcPr>
            <w:tcW w:w="720" w:type="pct"/>
            <w:vAlign w:val="bottom"/>
          </w:tcPr>
          <w:p w14:paraId="60981DF3" w14:textId="77777777" w:rsidR="00CF70B9" w:rsidRPr="006D7176" w:rsidRDefault="00CF70B9" w:rsidP="000E1898">
            <w:pPr>
              <w:pStyle w:val="Tablenumbers1"/>
              <w:tabs>
                <w:tab w:val="clear" w:pos="1503"/>
                <w:tab w:val="decimal" w:pos="1296"/>
              </w:tabs>
              <w:ind w:right="-58"/>
              <w:rPr>
                <w:rFonts w:cs="Arial"/>
                <w:sz w:val="16"/>
                <w:szCs w:val="16"/>
                <w:lang w:val="ru-RU"/>
              </w:rPr>
            </w:pPr>
            <w:r w:rsidRPr="006D7176">
              <w:rPr>
                <w:rFonts w:cs="Arial"/>
                <w:sz w:val="16"/>
                <w:szCs w:val="16"/>
                <w:lang w:val="ru-RU"/>
              </w:rPr>
              <w:t>(12,856,243)</w:t>
            </w:r>
          </w:p>
        </w:tc>
      </w:tr>
      <w:tr w:rsidR="00CF70B9" w:rsidRPr="006D7176" w14:paraId="4B55612E" w14:textId="77777777" w:rsidTr="000E1898">
        <w:tc>
          <w:tcPr>
            <w:tcW w:w="2645" w:type="pct"/>
            <w:tcBorders>
              <w:bottom w:val="single" w:sz="12" w:space="0" w:color="auto"/>
            </w:tcBorders>
          </w:tcPr>
          <w:p w14:paraId="154B3989" w14:textId="77777777" w:rsidR="00CF70B9" w:rsidRPr="006D7176" w:rsidRDefault="00CF70B9" w:rsidP="000E1898">
            <w:pPr>
              <w:pStyle w:val="Tabletext"/>
              <w:spacing w:line="80" w:lineRule="exact"/>
              <w:ind w:left="144" w:hanging="86"/>
              <w:rPr>
                <w:rFonts w:ascii="Arial" w:hAnsi="Arial" w:cs="Arial"/>
                <w:sz w:val="16"/>
                <w:szCs w:val="16"/>
                <w:lang w:val="ru-RU"/>
              </w:rPr>
            </w:pPr>
          </w:p>
        </w:tc>
        <w:tc>
          <w:tcPr>
            <w:tcW w:w="785" w:type="pct"/>
            <w:tcBorders>
              <w:bottom w:val="single" w:sz="12" w:space="0" w:color="auto"/>
            </w:tcBorders>
            <w:vAlign w:val="bottom"/>
          </w:tcPr>
          <w:p w14:paraId="01EB09E0"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ru-RU"/>
              </w:rPr>
            </w:pPr>
          </w:p>
        </w:tc>
        <w:tc>
          <w:tcPr>
            <w:tcW w:w="850" w:type="pct"/>
            <w:tcBorders>
              <w:bottom w:val="single" w:sz="12" w:space="0" w:color="auto"/>
            </w:tcBorders>
            <w:vAlign w:val="bottom"/>
          </w:tcPr>
          <w:p w14:paraId="30E68655"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ru-RU"/>
              </w:rPr>
            </w:pPr>
          </w:p>
        </w:tc>
        <w:tc>
          <w:tcPr>
            <w:tcW w:w="720" w:type="pct"/>
            <w:tcBorders>
              <w:bottom w:val="single" w:sz="12" w:space="0" w:color="auto"/>
            </w:tcBorders>
            <w:vAlign w:val="bottom"/>
          </w:tcPr>
          <w:p w14:paraId="16BC27F3"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ru-RU"/>
              </w:rPr>
            </w:pPr>
          </w:p>
        </w:tc>
      </w:tr>
    </w:tbl>
    <w:p w14:paraId="257DFBA0" w14:textId="77777777" w:rsidR="00CF70B9" w:rsidRPr="00F5252A" w:rsidRDefault="00CF70B9" w:rsidP="00267CAE">
      <w:pPr>
        <w:spacing w:before="100" w:beforeAutospacing="1" w:after="240"/>
        <w:ind w:firstLine="284"/>
        <w:jc w:val="both"/>
        <w:rPr>
          <w:rFonts w:cs="Arial"/>
        </w:rPr>
      </w:pPr>
      <w:r w:rsidRPr="00F5252A">
        <w:rPr>
          <w:rFonts w:cs="Arial"/>
        </w:rPr>
        <w:t>Transactions with related parties without collateral. Balance sheets with related parties are not credit-impaired. The aggregate amount of borrowings provided to and repaid by related parties during the year ended December 31, 2023 is as follows:</w:t>
      </w:r>
    </w:p>
    <w:tbl>
      <w:tblPr>
        <w:tblW w:w="5000" w:type="pct"/>
        <w:tblLayout w:type="fixed"/>
        <w:tblCellMar>
          <w:left w:w="56" w:type="dxa"/>
          <w:right w:w="56" w:type="dxa"/>
        </w:tblCellMar>
        <w:tblLook w:val="0000" w:firstRow="0" w:lastRow="0" w:firstColumn="0" w:lastColumn="0" w:noHBand="0" w:noVBand="0"/>
      </w:tblPr>
      <w:tblGrid>
        <w:gridCol w:w="4950"/>
        <w:gridCol w:w="1469"/>
        <w:gridCol w:w="1591"/>
        <w:gridCol w:w="1348"/>
      </w:tblGrid>
      <w:tr w:rsidR="00CF70B9" w:rsidRPr="006D7176" w14:paraId="4F13DC0C" w14:textId="77777777" w:rsidTr="000E1898">
        <w:trPr>
          <w:tblHeader/>
        </w:trPr>
        <w:tc>
          <w:tcPr>
            <w:tcW w:w="2645" w:type="pct"/>
            <w:tcBorders>
              <w:bottom w:val="single" w:sz="6" w:space="0" w:color="auto"/>
            </w:tcBorders>
            <w:vAlign w:val="bottom"/>
          </w:tcPr>
          <w:p w14:paraId="6D2B01C3" w14:textId="77777777" w:rsidR="00CF70B9" w:rsidRPr="006D7176" w:rsidRDefault="00CF70B9" w:rsidP="000E1898">
            <w:pPr>
              <w:pStyle w:val="RRthousands"/>
              <w:keepNext/>
              <w:ind w:left="144"/>
              <w:rPr>
                <w:iCs/>
                <w:sz w:val="16"/>
                <w:szCs w:val="16"/>
                <w:lang w:val="en-US"/>
              </w:rPr>
            </w:pPr>
            <w:r w:rsidRPr="006D7176">
              <w:rPr>
                <w:rFonts w:eastAsia="Arial Unicode MS"/>
                <w:iCs/>
                <w:sz w:val="16"/>
                <w:szCs w:val="16"/>
              </w:rPr>
              <w:t xml:space="preserve">In thousands of Kazakhstani </w:t>
            </w:r>
            <w:proofErr w:type="spellStart"/>
            <w:r w:rsidRPr="006D7176">
              <w:rPr>
                <w:rFonts w:eastAsia="Arial Unicode MS"/>
                <w:iCs/>
                <w:sz w:val="16"/>
                <w:szCs w:val="16"/>
              </w:rPr>
              <w:t>Tenge</w:t>
            </w:r>
            <w:proofErr w:type="spellEnd"/>
          </w:p>
        </w:tc>
        <w:tc>
          <w:tcPr>
            <w:tcW w:w="785" w:type="pct"/>
            <w:tcBorders>
              <w:bottom w:val="single" w:sz="6" w:space="0" w:color="auto"/>
            </w:tcBorders>
            <w:vAlign w:val="bottom"/>
          </w:tcPr>
          <w:p w14:paraId="25EF9179"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Sole</w:t>
            </w:r>
            <w:proofErr w:type="spellEnd"/>
          </w:p>
          <w:p w14:paraId="72AC9DB4"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Shareholder</w:t>
            </w:r>
            <w:proofErr w:type="spellEnd"/>
          </w:p>
        </w:tc>
        <w:tc>
          <w:tcPr>
            <w:tcW w:w="850" w:type="pct"/>
            <w:tcBorders>
              <w:bottom w:val="single" w:sz="6" w:space="0" w:color="auto"/>
            </w:tcBorders>
            <w:vAlign w:val="bottom"/>
          </w:tcPr>
          <w:p w14:paraId="632AFEEB"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Companies</w:t>
            </w:r>
          </w:p>
          <w:p w14:paraId="03827962"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Under</w:t>
            </w:r>
          </w:p>
          <w:p w14:paraId="3F774951"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 xml:space="preserve"> the control</w:t>
            </w:r>
          </w:p>
          <w:p w14:paraId="5E44826A"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of the Shareholder</w:t>
            </w:r>
          </w:p>
        </w:tc>
        <w:tc>
          <w:tcPr>
            <w:tcW w:w="720" w:type="pct"/>
            <w:tcBorders>
              <w:bottom w:val="single" w:sz="6" w:space="0" w:color="auto"/>
            </w:tcBorders>
            <w:vAlign w:val="bottom"/>
          </w:tcPr>
          <w:p w14:paraId="054BFC1F"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Other</w:t>
            </w:r>
            <w:proofErr w:type="spellEnd"/>
            <w:r w:rsidRPr="006D7176">
              <w:rPr>
                <w:rFonts w:ascii="Arial" w:hAnsi="Arial" w:cs="Arial"/>
                <w:sz w:val="16"/>
                <w:szCs w:val="16"/>
                <w:lang w:val="ru-RU"/>
              </w:rPr>
              <w:t xml:space="preserve"> </w:t>
            </w:r>
            <w:proofErr w:type="spellStart"/>
            <w:r w:rsidRPr="006D7176">
              <w:rPr>
                <w:rFonts w:ascii="Arial" w:hAnsi="Arial" w:cs="Arial"/>
                <w:sz w:val="16"/>
                <w:szCs w:val="16"/>
                <w:lang w:val="ru-RU"/>
              </w:rPr>
              <w:t>related</w:t>
            </w:r>
            <w:proofErr w:type="spellEnd"/>
            <w:r w:rsidRPr="006D7176">
              <w:rPr>
                <w:rFonts w:ascii="Arial" w:hAnsi="Arial" w:cs="Arial"/>
                <w:sz w:val="16"/>
                <w:szCs w:val="16"/>
                <w:lang w:val="ru-RU"/>
              </w:rPr>
              <w:t xml:space="preserve"> </w:t>
            </w:r>
            <w:proofErr w:type="spellStart"/>
            <w:r w:rsidRPr="006D7176">
              <w:rPr>
                <w:rFonts w:ascii="Arial" w:hAnsi="Arial" w:cs="Arial"/>
                <w:sz w:val="16"/>
                <w:szCs w:val="16"/>
                <w:lang w:val="ru-RU"/>
              </w:rPr>
              <w:t>parties</w:t>
            </w:r>
            <w:proofErr w:type="spellEnd"/>
          </w:p>
        </w:tc>
      </w:tr>
      <w:tr w:rsidR="00CF70B9" w:rsidRPr="006D7176" w14:paraId="55E132D4" w14:textId="77777777" w:rsidTr="000E1898">
        <w:tc>
          <w:tcPr>
            <w:tcW w:w="2645" w:type="pct"/>
            <w:tcBorders>
              <w:top w:val="single" w:sz="6" w:space="0" w:color="auto"/>
            </w:tcBorders>
            <w:vAlign w:val="bottom"/>
          </w:tcPr>
          <w:p w14:paraId="47ED8755" w14:textId="77777777" w:rsidR="00CF70B9" w:rsidRPr="006D7176" w:rsidRDefault="00CF70B9" w:rsidP="000E1898">
            <w:pPr>
              <w:keepNext/>
              <w:ind w:left="144" w:hanging="86"/>
              <w:rPr>
                <w:rFonts w:cs="Arial"/>
                <w:sz w:val="16"/>
                <w:szCs w:val="16"/>
                <w:lang w:val="ru-RU"/>
              </w:rPr>
            </w:pPr>
          </w:p>
        </w:tc>
        <w:tc>
          <w:tcPr>
            <w:tcW w:w="785" w:type="pct"/>
            <w:tcBorders>
              <w:top w:val="single" w:sz="6" w:space="0" w:color="auto"/>
            </w:tcBorders>
            <w:vAlign w:val="bottom"/>
          </w:tcPr>
          <w:p w14:paraId="7E6DB2F3"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c>
          <w:tcPr>
            <w:tcW w:w="850" w:type="pct"/>
            <w:tcBorders>
              <w:top w:val="single" w:sz="6" w:space="0" w:color="auto"/>
            </w:tcBorders>
            <w:vAlign w:val="bottom"/>
          </w:tcPr>
          <w:p w14:paraId="517703C5"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c>
          <w:tcPr>
            <w:tcW w:w="720" w:type="pct"/>
            <w:tcBorders>
              <w:top w:val="single" w:sz="6" w:space="0" w:color="auto"/>
            </w:tcBorders>
            <w:vAlign w:val="bottom"/>
          </w:tcPr>
          <w:p w14:paraId="5DD88132"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r>
      <w:tr w:rsidR="00CF70B9" w:rsidRPr="006D7176" w14:paraId="55DF2EA5" w14:textId="77777777" w:rsidTr="000E1898">
        <w:tc>
          <w:tcPr>
            <w:tcW w:w="2645" w:type="pct"/>
          </w:tcPr>
          <w:p w14:paraId="3B67DCC9"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Amount of loans provided to related parties during the year</w:t>
            </w:r>
          </w:p>
        </w:tc>
        <w:tc>
          <w:tcPr>
            <w:tcW w:w="785" w:type="pct"/>
            <w:vAlign w:val="bottom"/>
          </w:tcPr>
          <w:p w14:paraId="1A8DE8D5" w14:textId="77777777" w:rsidR="00CF70B9" w:rsidRPr="006D7176" w:rsidRDefault="00CF70B9" w:rsidP="000E1898">
            <w:pPr>
              <w:pStyle w:val="Tablenumbers1"/>
              <w:tabs>
                <w:tab w:val="clear" w:pos="1503"/>
                <w:tab w:val="decimal" w:pos="1296"/>
              </w:tabs>
              <w:ind w:left="-72" w:right="-58"/>
              <w:rPr>
                <w:rFonts w:cs="Arial"/>
                <w:sz w:val="16"/>
                <w:szCs w:val="16"/>
                <w:lang w:val="ru-RU"/>
              </w:rPr>
            </w:pPr>
            <w:r w:rsidRPr="006D7176">
              <w:rPr>
                <w:rFonts w:cs="Arial"/>
                <w:sz w:val="16"/>
                <w:szCs w:val="16"/>
                <w:lang w:val="ru-RU"/>
              </w:rPr>
              <w:t>-</w:t>
            </w:r>
          </w:p>
        </w:tc>
        <w:tc>
          <w:tcPr>
            <w:tcW w:w="850" w:type="pct"/>
            <w:vAlign w:val="bottom"/>
          </w:tcPr>
          <w:p w14:paraId="5129F6BD" w14:textId="77777777" w:rsidR="00CF70B9" w:rsidRPr="006D7176" w:rsidRDefault="00CF70B9" w:rsidP="000E1898">
            <w:pPr>
              <w:pStyle w:val="Tablenumbers1"/>
              <w:tabs>
                <w:tab w:val="clear" w:pos="1503"/>
                <w:tab w:val="decimal" w:pos="1296"/>
              </w:tabs>
              <w:ind w:left="-72" w:right="-58"/>
              <w:rPr>
                <w:rFonts w:cs="Arial"/>
                <w:sz w:val="16"/>
                <w:szCs w:val="16"/>
                <w:lang w:val="ru-RU"/>
              </w:rPr>
            </w:pPr>
            <w:r w:rsidRPr="006D7176">
              <w:rPr>
                <w:rFonts w:cs="Arial"/>
                <w:sz w:val="16"/>
                <w:szCs w:val="16"/>
                <w:lang w:val="ru-RU"/>
              </w:rPr>
              <w:t>14,000,000</w:t>
            </w:r>
          </w:p>
        </w:tc>
        <w:tc>
          <w:tcPr>
            <w:tcW w:w="720" w:type="pct"/>
            <w:vAlign w:val="bottom"/>
          </w:tcPr>
          <w:p w14:paraId="51EB95D0" w14:textId="77777777" w:rsidR="00CF70B9" w:rsidRPr="006D7176" w:rsidRDefault="00CF70B9" w:rsidP="000E1898">
            <w:pPr>
              <w:pStyle w:val="Tablenumbers1"/>
              <w:tabs>
                <w:tab w:val="clear" w:pos="1503"/>
                <w:tab w:val="decimal" w:pos="1296"/>
              </w:tabs>
              <w:spacing w:line="235" w:lineRule="auto"/>
              <w:ind w:right="-58"/>
              <w:rPr>
                <w:rFonts w:cs="Arial"/>
                <w:sz w:val="16"/>
                <w:szCs w:val="16"/>
                <w:lang w:val="ru-RU"/>
              </w:rPr>
            </w:pPr>
            <w:r w:rsidRPr="006D7176">
              <w:rPr>
                <w:rFonts w:cs="Arial"/>
                <w:sz w:val="16"/>
                <w:szCs w:val="16"/>
                <w:lang w:val="ru-RU"/>
              </w:rPr>
              <w:t>5,102,864</w:t>
            </w:r>
          </w:p>
        </w:tc>
      </w:tr>
      <w:tr w:rsidR="00CF70B9" w:rsidRPr="006D7176" w14:paraId="085F4FF7" w14:textId="77777777" w:rsidTr="000E1898">
        <w:tc>
          <w:tcPr>
            <w:tcW w:w="2645" w:type="pct"/>
          </w:tcPr>
          <w:p w14:paraId="6E0D40DD"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Amount of loans repaid by related parties during the year</w:t>
            </w:r>
          </w:p>
        </w:tc>
        <w:tc>
          <w:tcPr>
            <w:tcW w:w="785" w:type="pct"/>
            <w:vAlign w:val="bottom"/>
          </w:tcPr>
          <w:p w14:paraId="0D7E3EB9" w14:textId="77777777" w:rsidR="00CF70B9" w:rsidRPr="006D7176" w:rsidRDefault="00CF70B9" w:rsidP="000E1898">
            <w:pPr>
              <w:pStyle w:val="Tablenumbers1"/>
              <w:tabs>
                <w:tab w:val="clear" w:pos="1503"/>
                <w:tab w:val="decimal" w:pos="1296"/>
              </w:tabs>
              <w:spacing w:line="235" w:lineRule="auto"/>
              <w:ind w:right="-58"/>
              <w:rPr>
                <w:rFonts w:cs="Arial"/>
                <w:sz w:val="16"/>
                <w:szCs w:val="16"/>
                <w:lang w:val="en-US"/>
              </w:rPr>
            </w:pPr>
          </w:p>
        </w:tc>
        <w:tc>
          <w:tcPr>
            <w:tcW w:w="850" w:type="pct"/>
            <w:vAlign w:val="bottom"/>
          </w:tcPr>
          <w:p w14:paraId="3F38E9FE" w14:textId="77777777" w:rsidR="00CF70B9" w:rsidRPr="006D7176" w:rsidRDefault="00CF70B9" w:rsidP="000E1898">
            <w:pPr>
              <w:pStyle w:val="Tablenumbers1"/>
              <w:tabs>
                <w:tab w:val="clear" w:pos="1503"/>
                <w:tab w:val="decimal" w:pos="1296"/>
              </w:tabs>
              <w:ind w:left="-72" w:right="-58"/>
              <w:rPr>
                <w:rFonts w:cs="Arial"/>
                <w:sz w:val="16"/>
                <w:szCs w:val="16"/>
                <w:lang w:val="ru-RU"/>
              </w:rPr>
            </w:pPr>
            <w:r w:rsidRPr="006D7176">
              <w:rPr>
                <w:rFonts w:cs="Arial"/>
                <w:sz w:val="16"/>
                <w:szCs w:val="16"/>
                <w:lang w:val="ru-RU"/>
              </w:rPr>
              <w:t>48,962</w:t>
            </w:r>
          </w:p>
        </w:tc>
        <w:tc>
          <w:tcPr>
            <w:tcW w:w="720" w:type="pct"/>
            <w:vAlign w:val="bottom"/>
          </w:tcPr>
          <w:p w14:paraId="05758440" w14:textId="77777777" w:rsidR="00CF70B9" w:rsidRPr="006D7176" w:rsidRDefault="00CF70B9" w:rsidP="000E1898">
            <w:pPr>
              <w:pStyle w:val="Tablenumbers1"/>
              <w:tabs>
                <w:tab w:val="clear" w:pos="1503"/>
                <w:tab w:val="decimal" w:pos="1296"/>
              </w:tabs>
              <w:ind w:right="-58"/>
              <w:rPr>
                <w:rFonts w:cs="Arial"/>
                <w:sz w:val="16"/>
                <w:szCs w:val="16"/>
                <w:lang w:val="ru-RU"/>
              </w:rPr>
            </w:pPr>
            <w:r w:rsidRPr="006D7176">
              <w:rPr>
                <w:rFonts w:cs="Arial"/>
                <w:sz w:val="16"/>
                <w:szCs w:val="16"/>
                <w:lang w:val="ru-RU"/>
              </w:rPr>
              <w:t>2,248,438</w:t>
            </w:r>
          </w:p>
        </w:tc>
      </w:tr>
      <w:tr w:rsidR="00CF70B9" w:rsidRPr="006D7176" w14:paraId="77E5BBAE" w14:textId="77777777" w:rsidTr="000E1898">
        <w:tc>
          <w:tcPr>
            <w:tcW w:w="2645" w:type="pct"/>
            <w:tcBorders>
              <w:bottom w:val="single" w:sz="12" w:space="0" w:color="auto"/>
            </w:tcBorders>
          </w:tcPr>
          <w:p w14:paraId="4B8B597F" w14:textId="77777777" w:rsidR="00CF70B9" w:rsidRPr="006D7176" w:rsidRDefault="00CF70B9" w:rsidP="000E1898">
            <w:pPr>
              <w:pStyle w:val="Tabletext"/>
              <w:spacing w:line="80" w:lineRule="exact"/>
              <w:ind w:left="144" w:hanging="86"/>
              <w:rPr>
                <w:rFonts w:ascii="Arial" w:hAnsi="Arial" w:cs="Arial"/>
                <w:sz w:val="16"/>
                <w:szCs w:val="16"/>
                <w:lang w:val="ru-RU"/>
              </w:rPr>
            </w:pPr>
          </w:p>
        </w:tc>
        <w:tc>
          <w:tcPr>
            <w:tcW w:w="785" w:type="pct"/>
            <w:tcBorders>
              <w:bottom w:val="single" w:sz="12" w:space="0" w:color="auto"/>
            </w:tcBorders>
            <w:vAlign w:val="bottom"/>
          </w:tcPr>
          <w:p w14:paraId="3BF541C4"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ru-RU"/>
              </w:rPr>
            </w:pPr>
          </w:p>
        </w:tc>
        <w:tc>
          <w:tcPr>
            <w:tcW w:w="850" w:type="pct"/>
            <w:tcBorders>
              <w:bottom w:val="single" w:sz="12" w:space="0" w:color="auto"/>
            </w:tcBorders>
            <w:vAlign w:val="bottom"/>
          </w:tcPr>
          <w:p w14:paraId="4AE8D3DE"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ru-RU"/>
              </w:rPr>
            </w:pPr>
          </w:p>
        </w:tc>
        <w:tc>
          <w:tcPr>
            <w:tcW w:w="720" w:type="pct"/>
            <w:tcBorders>
              <w:bottom w:val="single" w:sz="12" w:space="0" w:color="auto"/>
            </w:tcBorders>
            <w:vAlign w:val="bottom"/>
          </w:tcPr>
          <w:p w14:paraId="6114D96B"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ru-RU"/>
              </w:rPr>
            </w:pPr>
          </w:p>
        </w:tc>
      </w:tr>
    </w:tbl>
    <w:p w14:paraId="435DEBEF" w14:textId="77777777" w:rsidR="00CF70B9" w:rsidRPr="00F5252A" w:rsidRDefault="00CF70B9" w:rsidP="00267CAE">
      <w:pPr>
        <w:spacing w:before="240" w:after="240"/>
        <w:ind w:firstLine="284"/>
        <w:jc w:val="both"/>
        <w:rPr>
          <w:rFonts w:cs="Arial"/>
          <w:lang w:val="en-US"/>
        </w:rPr>
      </w:pPr>
      <w:r w:rsidRPr="00F5252A">
        <w:rPr>
          <w:rFonts w:cs="Arial"/>
          <w:lang w:val="en-US"/>
        </w:rPr>
        <w:t>The aggregate amount of borrowings provided to and repaid by related parties during the year ended December 31, 2022 is as follows:</w:t>
      </w:r>
    </w:p>
    <w:tbl>
      <w:tblPr>
        <w:tblW w:w="5000" w:type="pct"/>
        <w:tblLayout w:type="fixed"/>
        <w:tblCellMar>
          <w:left w:w="56" w:type="dxa"/>
          <w:right w:w="56" w:type="dxa"/>
        </w:tblCellMar>
        <w:tblLook w:val="0000" w:firstRow="0" w:lastRow="0" w:firstColumn="0" w:lastColumn="0" w:noHBand="0" w:noVBand="0"/>
      </w:tblPr>
      <w:tblGrid>
        <w:gridCol w:w="4950"/>
        <w:gridCol w:w="1469"/>
        <w:gridCol w:w="1681"/>
        <w:gridCol w:w="1258"/>
      </w:tblGrid>
      <w:tr w:rsidR="00CF70B9" w:rsidRPr="006D7176" w14:paraId="7EBE31E7" w14:textId="77777777" w:rsidTr="000E1898">
        <w:trPr>
          <w:tblHeader/>
        </w:trPr>
        <w:tc>
          <w:tcPr>
            <w:tcW w:w="2645" w:type="pct"/>
            <w:tcBorders>
              <w:bottom w:val="single" w:sz="6" w:space="0" w:color="auto"/>
            </w:tcBorders>
            <w:vAlign w:val="bottom"/>
          </w:tcPr>
          <w:p w14:paraId="0531150E" w14:textId="77777777" w:rsidR="00CF70B9" w:rsidRPr="006D7176" w:rsidRDefault="00CF70B9" w:rsidP="000E1898">
            <w:pPr>
              <w:pStyle w:val="RRthousands"/>
              <w:keepNext/>
              <w:ind w:left="144"/>
              <w:rPr>
                <w:iCs/>
                <w:sz w:val="16"/>
                <w:szCs w:val="16"/>
                <w:lang w:val="en-US"/>
              </w:rPr>
            </w:pPr>
            <w:r w:rsidRPr="006D7176">
              <w:rPr>
                <w:rFonts w:eastAsia="Arial Unicode MS"/>
                <w:iCs/>
                <w:sz w:val="16"/>
                <w:szCs w:val="16"/>
              </w:rPr>
              <w:t xml:space="preserve">In thousands of Kazakhstani </w:t>
            </w:r>
            <w:proofErr w:type="spellStart"/>
            <w:r w:rsidRPr="006D7176">
              <w:rPr>
                <w:rFonts w:eastAsia="Arial Unicode MS"/>
                <w:iCs/>
                <w:sz w:val="16"/>
                <w:szCs w:val="16"/>
              </w:rPr>
              <w:t>Tenge</w:t>
            </w:r>
            <w:proofErr w:type="spellEnd"/>
          </w:p>
        </w:tc>
        <w:tc>
          <w:tcPr>
            <w:tcW w:w="785" w:type="pct"/>
            <w:tcBorders>
              <w:bottom w:val="single" w:sz="6" w:space="0" w:color="auto"/>
            </w:tcBorders>
            <w:vAlign w:val="bottom"/>
          </w:tcPr>
          <w:p w14:paraId="47017CC6"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Sole</w:t>
            </w:r>
            <w:proofErr w:type="spellEnd"/>
          </w:p>
          <w:p w14:paraId="1F1C84BC"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Shareholder</w:t>
            </w:r>
            <w:proofErr w:type="spellEnd"/>
          </w:p>
        </w:tc>
        <w:tc>
          <w:tcPr>
            <w:tcW w:w="898" w:type="pct"/>
            <w:tcBorders>
              <w:bottom w:val="single" w:sz="6" w:space="0" w:color="auto"/>
            </w:tcBorders>
            <w:vAlign w:val="bottom"/>
          </w:tcPr>
          <w:p w14:paraId="241CDABE"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Companies</w:t>
            </w:r>
          </w:p>
          <w:p w14:paraId="02007894"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Under</w:t>
            </w:r>
          </w:p>
          <w:p w14:paraId="671E792A"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 xml:space="preserve"> the control</w:t>
            </w:r>
          </w:p>
          <w:p w14:paraId="171B3154"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en-US"/>
              </w:rPr>
            </w:pPr>
            <w:r w:rsidRPr="006D7176">
              <w:rPr>
                <w:rFonts w:ascii="Arial" w:hAnsi="Arial" w:cs="Arial"/>
                <w:sz w:val="16"/>
                <w:szCs w:val="16"/>
                <w:lang w:val="en-US"/>
              </w:rPr>
              <w:t>of the Shareholder</w:t>
            </w:r>
          </w:p>
        </w:tc>
        <w:tc>
          <w:tcPr>
            <w:tcW w:w="672" w:type="pct"/>
            <w:tcBorders>
              <w:bottom w:val="single" w:sz="6" w:space="0" w:color="auto"/>
            </w:tcBorders>
            <w:vAlign w:val="bottom"/>
          </w:tcPr>
          <w:p w14:paraId="094031AB" w14:textId="77777777" w:rsidR="00CF70B9" w:rsidRPr="006D7176" w:rsidRDefault="00CF70B9" w:rsidP="000E1898">
            <w:pPr>
              <w:pStyle w:val="Columnheader"/>
              <w:tabs>
                <w:tab w:val="clear" w:pos="1503"/>
              </w:tabs>
              <w:spacing w:line="240" w:lineRule="auto"/>
              <w:ind w:left="-146" w:right="58"/>
              <w:jc w:val="right"/>
              <w:rPr>
                <w:rFonts w:ascii="Arial" w:hAnsi="Arial" w:cs="Arial"/>
                <w:sz w:val="16"/>
                <w:szCs w:val="16"/>
                <w:lang w:val="ru-RU"/>
              </w:rPr>
            </w:pPr>
            <w:proofErr w:type="spellStart"/>
            <w:r w:rsidRPr="006D7176">
              <w:rPr>
                <w:rFonts w:ascii="Arial" w:hAnsi="Arial" w:cs="Arial"/>
                <w:sz w:val="16"/>
                <w:szCs w:val="16"/>
                <w:lang w:val="ru-RU"/>
              </w:rPr>
              <w:t>Other</w:t>
            </w:r>
            <w:proofErr w:type="spellEnd"/>
            <w:r w:rsidRPr="006D7176">
              <w:rPr>
                <w:rFonts w:ascii="Arial" w:hAnsi="Arial" w:cs="Arial"/>
                <w:sz w:val="16"/>
                <w:szCs w:val="16"/>
                <w:lang w:val="ru-RU"/>
              </w:rPr>
              <w:t xml:space="preserve"> </w:t>
            </w:r>
            <w:proofErr w:type="spellStart"/>
            <w:r w:rsidRPr="006D7176">
              <w:rPr>
                <w:rFonts w:ascii="Arial" w:hAnsi="Arial" w:cs="Arial"/>
                <w:sz w:val="16"/>
                <w:szCs w:val="16"/>
                <w:lang w:val="ru-RU"/>
              </w:rPr>
              <w:t>related</w:t>
            </w:r>
            <w:proofErr w:type="spellEnd"/>
            <w:r w:rsidRPr="006D7176">
              <w:rPr>
                <w:rFonts w:ascii="Arial" w:hAnsi="Arial" w:cs="Arial"/>
                <w:sz w:val="16"/>
                <w:szCs w:val="16"/>
                <w:lang w:val="ru-RU"/>
              </w:rPr>
              <w:t xml:space="preserve"> </w:t>
            </w:r>
            <w:proofErr w:type="spellStart"/>
            <w:r w:rsidRPr="006D7176">
              <w:rPr>
                <w:rFonts w:ascii="Arial" w:hAnsi="Arial" w:cs="Arial"/>
                <w:sz w:val="16"/>
                <w:szCs w:val="16"/>
                <w:lang w:val="ru-RU"/>
              </w:rPr>
              <w:t>parties</w:t>
            </w:r>
            <w:proofErr w:type="spellEnd"/>
          </w:p>
        </w:tc>
      </w:tr>
      <w:tr w:rsidR="00CF70B9" w:rsidRPr="006D7176" w14:paraId="2BE12E3E" w14:textId="77777777" w:rsidTr="000E1898">
        <w:tc>
          <w:tcPr>
            <w:tcW w:w="2645" w:type="pct"/>
            <w:tcBorders>
              <w:top w:val="single" w:sz="6" w:space="0" w:color="auto"/>
            </w:tcBorders>
            <w:vAlign w:val="bottom"/>
          </w:tcPr>
          <w:p w14:paraId="618D6161" w14:textId="77777777" w:rsidR="00CF70B9" w:rsidRPr="006D7176" w:rsidRDefault="00CF70B9" w:rsidP="000E1898">
            <w:pPr>
              <w:keepNext/>
              <w:ind w:left="144" w:hanging="86"/>
              <w:rPr>
                <w:rFonts w:cs="Arial"/>
                <w:sz w:val="16"/>
                <w:szCs w:val="16"/>
                <w:lang w:val="ru-RU"/>
              </w:rPr>
            </w:pPr>
          </w:p>
        </w:tc>
        <w:tc>
          <w:tcPr>
            <w:tcW w:w="785" w:type="pct"/>
            <w:tcBorders>
              <w:top w:val="single" w:sz="6" w:space="0" w:color="auto"/>
            </w:tcBorders>
            <w:vAlign w:val="bottom"/>
          </w:tcPr>
          <w:p w14:paraId="07DDA6D3"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c>
          <w:tcPr>
            <w:tcW w:w="898" w:type="pct"/>
            <w:tcBorders>
              <w:top w:val="single" w:sz="6" w:space="0" w:color="auto"/>
            </w:tcBorders>
            <w:vAlign w:val="bottom"/>
          </w:tcPr>
          <w:p w14:paraId="5D55A54C"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c>
          <w:tcPr>
            <w:tcW w:w="672" w:type="pct"/>
            <w:tcBorders>
              <w:top w:val="single" w:sz="6" w:space="0" w:color="auto"/>
            </w:tcBorders>
            <w:vAlign w:val="bottom"/>
          </w:tcPr>
          <w:p w14:paraId="39B33ABD" w14:textId="77777777" w:rsidR="00CF70B9" w:rsidRPr="006D7176" w:rsidRDefault="00CF70B9" w:rsidP="000E1898">
            <w:pPr>
              <w:pStyle w:val="Tablenumbers1"/>
              <w:tabs>
                <w:tab w:val="clear" w:pos="1503"/>
                <w:tab w:val="decimal" w:pos="1296"/>
              </w:tabs>
              <w:ind w:left="-72" w:right="-58"/>
              <w:rPr>
                <w:rFonts w:cs="Arial"/>
                <w:sz w:val="16"/>
                <w:szCs w:val="16"/>
                <w:lang w:val="ru-RU"/>
              </w:rPr>
            </w:pPr>
          </w:p>
        </w:tc>
      </w:tr>
      <w:tr w:rsidR="00CF70B9" w:rsidRPr="006D7176" w14:paraId="031A1AD0" w14:textId="77777777" w:rsidTr="000E1898">
        <w:tc>
          <w:tcPr>
            <w:tcW w:w="2645" w:type="pct"/>
          </w:tcPr>
          <w:p w14:paraId="78B7C23B"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Amount of loans provided to related parties during the year</w:t>
            </w:r>
          </w:p>
        </w:tc>
        <w:tc>
          <w:tcPr>
            <w:tcW w:w="785" w:type="pct"/>
            <w:vAlign w:val="bottom"/>
          </w:tcPr>
          <w:p w14:paraId="3CA35D1A" w14:textId="77777777" w:rsidR="00CF70B9" w:rsidRPr="006D7176" w:rsidRDefault="00CF70B9" w:rsidP="000E1898">
            <w:pPr>
              <w:pStyle w:val="Tablenumbers1"/>
              <w:tabs>
                <w:tab w:val="clear" w:pos="1503"/>
                <w:tab w:val="decimal" w:pos="1296"/>
              </w:tabs>
              <w:ind w:left="-72" w:right="-58"/>
              <w:rPr>
                <w:rFonts w:cs="Arial"/>
                <w:sz w:val="16"/>
                <w:szCs w:val="16"/>
              </w:rPr>
            </w:pPr>
            <w:r w:rsidRPr="006D7176">
              <w:rPr>
                <w:rFonts w:cs="Arial"/>
                <w:sz w:val="16"/>
                <w:szCs w:val="16"/>
              </w:rPr>
              <w:t>-</w:t>
            </w:r>
          </w:p>
        </w:tc>
        <w:tc>
          <w:tcPr>
            <w:tcW w:w="898" w:type="pct"/>
            <w:vAlign w:val="bottom"/>
          </w:tcPr>
          <w:p w14:paraId="62377819" w14:textId="77777777" w:rsidR="00CF70B9" w:rsidRPr="006D7176" w:rsidRDefault="00CF70B9" w:rsidP="000E1898">
            <w:pPr>
              <w:pStyle w:val="Tablenumbers1"/>
              <w:tabs>
                <w:tab w:val="clear" w:pos="1503"/>
                <w:tab w:val="decimal" w:pos="1296"/>
              </w:tabs>
              <w:ind w:left="-72" w:right="-58"/>
              <w:rPr>
                <w:rFonts w:cs="Arial"/>
                <w:sz w:val="16"/>
                <w:szCs w:val="16"/>
              </w:rPr>
            </w:pPr>
            <w:r w:rsidRPr="006D7176">
              <w:rPr>
                <w:rFonts w:cs="Arial"/>
                <w:sz w:val="16"/>
                <w:szCs w:val="16"/>
              </w:rPr>
              <w:t>-</w:t>
            </w:r>
          </w:p>
        </w:tc>
        <w:tc>
          <w:tcPr>
            <w:tcW w:w="672" w:type="pct"/>
            <w:vAlign w:val="bottom"/>
          </w:tcPr>
          <w:p w14:paraId="05074621" w14:textId="77777777" w:rsidR="00CF70B9" w:rsidRPr="006D7176" w:rsidRDefault="00CF70B9" w:rsidP="000E1898">
            <w:pPr>
              <w:pStyle w:val="Tablenumbers1"/>
              <w:tabs>
                <w:tab w:val="clear" w:pos="1503"/>
                <w:tab w:val="decimal" w:pos="1296"/>
              </w:tabs>
              <w:spacing w:line="235" w:lineRule="auto"/>
              <w:ind w:right="-58"/>
              <w:rPr>
                <w:rFonts w:cs="Arial"/>
                <w:sz w:val="16"/>
                <w:szCs w:val="16"/>
                <w:lang w:val="en-US"/>
              </w:rPr>
            </w:pPr>
            <w:r>
              <w:rPr>
                <w:rFonts w:cs="Arial"/>
                <w:sz w:val="16"/>
                <w:szCs w:val="16"/>
                <w:lang w:val="en-US"/>
              </w:rPr>
              <w:t>-</w:t>
            </w:r>
          </w:p>
        </w:tc>
      </w:tr>
      <w:tr w:rsidR="00CF70B9" w:rsidRPr="006D7176" w14:paraId="4A43F770" w14:textId="77777777" w:rsidTr="000E1898">
        <w:tc>
          <w:tcPr>
            <w:tcW w:w="2645" w:type="pct"/>
          </w:tcPr>
          <w:p w14:paraId="1B83413B" w14:textId="77777777" w:rsidR="00CF70B9" w:rsidRPr="006D7176" w:rsidRDefault="00CF70B9" w:rsidP="000E1898">
            <w:pPr>
              <w:pStyle w:val="Tabletext"/>
              <w:ind w:left="144" w:hanging="86"/>
              <w:rPr>
                <w:rFonts w:ascii="Arial" w:hAnsi="Arial" w:cs="Arial"/>
                <w:sz w:val="16"/>
                <w:szCs w:val="16"/>
                <w:lang w:val="en-US"/>
              </w:rPr>
            </w:pPr>
            <w:r w:rsidRPr="006D7176">
              <w:rPr>
                <w:rFonts w:ascii="Arial" w:hAnsi="Arial" w:cs="Arial"/>
                <w:sz w:val="16"/>
                <w:szCs w:val="16"/>
                <w:lang w:val="en-US"/>
              </w:rPr>
              <w:t>Amount of loans repaid by related parties during the year</w:t>
            </w:r>
          </w:p>
        </w:tc>
        <w:tc>
          <w:tcPr>
            <w:tcW w:w="785" w:type="pct"/>
            <w:vAlign w:val="bottom"/>
          </w:tcPr>
          <w:p w14:paraId="156A3999" w14:textId="77777777" w:rsidR="00CF70B9" w:rsidRPr="006D7176" w:rsidRDefault="00CF70B9" w:rsidP="000E1898">
            <w:pPr>
              <w:pStyle w:val="Tablenumbers1"/>
              <w:tabs>
                <w:tab w:val="clear" w:pos="1503"/>
                <w:tab w:val="decimal" w:pos="1296"/>
              </w:tabs>
              <w:spacing w:line="235" w:lineRule="auto"/>
              <w:ind w:right="-58"/>
              <w:rPr>
                <w:rFonts w:cs="Arial"/>
                <w:sz w:val="16"/>
                <w:szCs w:val="16"/>
                <w:lang w:val="en-US"/>
              </w:rPr>
            </w:pPr>
            <w:r>
              <w:rPr>
                <w:rFonts w:cs="Arial"/>
                <w:sz w:val="16"/>
                <w:szCs w:val="16"/>
                <w:lang w:val="en-US"/>
              </w:rPr>
              <w:t>-</w:t>
            </w:r>
          </w:p>
        </w:tc>
        <w:tc>
          <w:tcPr>
            <w:tcW w:w="898" w:type="pct"/>
            <w:vAlign w:val="bottom"/>
          </w:tcPr>
          <w:p w14:paraId="27305FCD" w14:textId="77777777" w:rsidR="00CF70B9" w:rsidRPr="006D7176" w:rsidRDefault="00CF70B9" w:rsidP="000E1898">
            <w:pPr>
              <w:pStyle w:val="Tablenumbers1"/>
              <w:tabs>
                <w:tab w:val="clear" w:pos="1503"/>
                <w:tab w:val="decimal" w:pos="1296"/>
              </w:tabs>
              <w:ind w:left="-72" w:right="-58"/>
              <w:rPr>
                <w:rFonts w:cs="Arial"/>
                <w:sz w:val="16"/>
                <w:szCs w:val="16"/>
                <w:lang w:val="en-US"/>
              </w:rPr>
            </w:pPr>
            <w:r>
              <w:rPr>
                <w:rFonts w:cs="Arial"/>
                <w:sz w:val="16"/>
                <w:szCs w:val="16"/>
                <w:lang w:val="en-US"/>
              </w:rPr>
              <w:t>-</w:t>
            </w:r>
          </w:p>
        </w:tc>
        <w:tc>
          <w:tcPr>
            <w:tcW w:w="672" w:type="pct"/>
            <w:vAlign w:val="bottom"/>
          </w:tcPr>
          <w:p w14:paraId="05D7FE50" w14:textId="77777777" w:rsidR="00CF70B9" w:rsidRPr="006D7176" w:rsidRDefault="00CF70B9" w:rsidP="000E1898">
            <w:pPr>
              <w:pStyle w:val="Tablenumbers1"/>
              <w:tabs>
                <w:tab w:val="clear" w:pos="1503"/>
                <w:tab w:val="decimal" w:pos="1296"/>
              </w:tabs>
              <w:ind w:right="-58"/>
              <w:rPr>
                <w:rFonts w:cs="Arial"/>
                <w:sz w:val="16"/>
                <w:szCs w:val="16"/>
                <w:lang w:val="en-US"/>
              </w:rPr>
            </w:pPr>
            <w:r>
              <w:rPr>
                <w:rFonts w:cs="Arial"/>
                <w:sz w:val="16"/>
                <w:szCs w:val="16"/>
                <w:lang w:val="en-US"/>
              </w:rPr>
              <w:t>-</w:t>
            </w:r>
          </w:p>
        </w:tc>
      </w:tr>
      <w:tr w:rsidR="00CF70B9" w:rsidRPr="006D7176" w14:paraId="07EBADA5" w14:textId="77777777" w:rsidTr="000E1898">
        <w:tc>
          <w:tcPr>
            <w:tcW w:w="2645" w:type="pct"/>
            <w:tcBorders>
              <w:bottom w:val="single" w:sz="12" w:space="0" w:color="auto"/>
            </w:tcBorders>
          </w:tcPr>
          <w:p w14:paraId="2C785C41" w14:textId="77777777" w:rsidR="00CF70B9" w:rsidRPr="006D7176" w:rsidRDefault="00CF70B9" w:rsidP="000E1898">
            <w:pPr>
              <w:pStyle w:val="Tabletext"/>
              <w:spacing w:line="80" w:lineRule="exact"/>
              <w:ind w:left="144" w:hanging="86"/>
              <w:rPr>
                <w:rFonts w:ascii="Arial" w:hAnsi="Arial" w:cs="Arial"/>
                <w:sz w:val="16"/>
                <w:szCs w:val="16"/>
                <w:lang w:val="en-US"/>
              </w:rPr>
            </w:pPr>
          </w:p>
        </w:tc>
        <w:tc>
          <w:tcPr>
            <w:tcW w:w="785" w:type="pct"/>
            <w:tcBorders>
              <w:bottom w:val="single" w:sz="12" w:space="0" w:color="auto"/>
            </w:tcBorders>
            <w:vAlign w:val="bottom"/>
          </w:tcPr>
          <w:p w14:paraId="2077F7EA"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en-US"/>
              </w:rPr>
            </w:pPr>
          </w:p>
        </w:tc>
        <w:tc>
          <w:tcPr>
            <w:tcW w:w="898" w:type="pct"/>
            <w:tcBorders>
              <w:bottom w:val="single" w:sz="12" w:space="0" w:color="auto"/>
            </w:tcBorders>
            <w:vAlign w:val="bottom"/>
          </w:tcPr>
          <w:p w14:paraId="356E9EBB"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en-US"/>
              </w:rPr>
            </w:pPr>
          </w:p>
        </w:tc>
        <w:tc>
          <w:tcPr>
            <w:tcW w:w="672" w:type="pct"/>
            <w:tcBorders>
              <w:bottom w:val="single" w:sz="12" w:space="0" w:color="auto"/>
            </w:tcBorders>
            <w:vAlign w:val="bottom"/>
          </w:tcPr>
          <w:p w14:paraId="6FCC33CA" w14:textId="77777777" w:rsidR="00CF70B9" w:rsidRPr="006D7176" w:rsidRDefault="00CF70B9" w:rsidP="000E1898">
            <w:pPr>
              <w:pStyle w:val="Tablenumbers1"/>
              <w:tabs>
                <w:tab w:val="clear" w:pos="1503"/>
                <w:tab w:val="decimal" w:pos="1296"/>
              </w:tabs>
              <w:spacing w:line="80" w:lineRule="exact"/>
              <w:ind w:left="-72" w:right="-58"/>
              <w:rPr>
                <w:rFonts w:cs="Arial"/>
                <w:sz w:val="16"/>
                <w:szCs w:val="16"/>
                <w:lang w:val="en-US"/>
              </w:rPr>
            </w:pPr>
          </w:p>
        </w:tc>
      </w:tr>
    </w:tbl>
    <w:p w14:paraId="77713DB9" w14:textId="77777777" w:rsidR="00CF70B9" w:rsidRPr="00F5252A" w:rsidRDefault="00CF70B9" w:rsidP="00267CAE">
      <w:pPr>
        <w:pStyle w:val="norm"/>
        <w:ind w:firstLine="284"/>
      </w:pPr>
      <w:r w:rsidRPr="00F5252A">
        <w:t xml:space="preserve">Related party transactions </w:t>
      </w:r>
      <w:proofErr w:type="gramStart"/>
      <w:r w:rsidRPr="00F5252A">
        <w:t>are not collateralised</w:t>
      </w:r>
      <w:proofErr w:type="gramEnd"/>
      <w:r w:rsidRPr="00F5252A">
        <w:t xml:space="preserve">. Balances with related parties are not credit impaired. </w:t>
      </w:r>
    </w:p>
    <w:p w14:paraId="4E59D78B" w14:textId="77777777" w:rsidR="00CF70B9" w:rsidRPr="00F5252A" w:rsidRDefault="00CF70B9" w:rsidP="00267CAE">
      <w:pPr>
        <w:pStyle w:val="norm"/>
        <w:ind w:firstLine="284"/>
        <w:rPr>
          <w:i/>
        </w:rPr>
      </w:pPr>
      <w:r w:rsidRPr="00F5252A">
        <w:rPr>
          <w:i/>
        </w:rPr>
        <w:t>Key management compensation</w:t>
      </w:r>
      <w:r>
        <w:rPr>
          <w:i/>
        </w:rPr>
        <w:t xml:space="preserve">. </w:t>
      </w:r>
      <w:r w:rsidRPr="00F5252A">
        <w:t>Key management includes following parties: members of Board of Directors, member of Management Board, Managing Directors and Chief of staff.</w:t>
      </w:r>
      <w:r>
        <w:t xml:space="preserve"> </w:t>
      </w:r>
    </w:p>
    <w:p w14:paraId="67AEDAB7" w14:textId="77777777" w:rsidR="00CF70B9" w:rsidRDefault="00CF70B9" w:rsidP="00267CAE">
      <w:pPr>
        <w:pStyle w:val="norm"/>
        <w:ind w:firstLine="284"/>
      </w:pPr>
      <w:r w:rsidRPr="00F5252A">
        <w:t xml:space="preserve">Key management compensation </w:t>
      </w:r>
      <w:proofErr w:type="gramStart"/>
      <w:r w:rsidRPr="00F5252A">
        <w:t>is presented</w:t>
      </w:r>
      <w:proofErr w:type="gramEnd"/>
      <w:r w:rsidRPr="00F5252A">
        <w:t xml:space="preserve"> below: </w:t>
      </w:r>
    </w:p>
    <w:tbl>
      <w:tblPr>
        <w:tblW w:w="9360" w:type="dxa"/>
        <w:tblLayout w:type="fixed"/>
        <w:tblLook w:val="04A0" w:firstRow="1" w:lastRow="0" w:firstColumn="1" w:lastColumn="0" w:noHBand="0" w:noVBand="1"/>
      </w:tblPr>
      <w:tblGrid>
        <w:gridCol w:w="4170"/>
        <w:gridCol w:w="1298"/>
        <w:gridCol w:w="1298"/>
        <w:gridCol w:w="1298"/>
        <w:gridCol w:w="1296"/>
      </w:tblGrid>
      <w:tr w:rsidR="00CF70B9" w14:paraId="008B7585" w14:textId="77777777" w:rsidTr="000E1898">
        <w:trPr>
          <w:trHeight w:val="23"/>
        </w:trPr>
        <w:tc>
          <w:tcPr>
            <w:tcW w:w="4170" w:type="dxa"/>
            <w:vAlign w:val="bottom"/>
          </w:tcPr>
          <w:p w14:paraId="3A099BE9" w14:textId="77777777" w:rsidR="00CF70B9" w:rsidRDefault="00CF70B9" w:rsidP="000E1898">
            <w:pPr>
              <w:widowControl w:val="0"/>
              <w:ind w:left="113" w:hanging="113"/>
              <w:rPr>
                <w:i/>
                <w:color w:val="000000"/>
              </w:rPr>
            </w:pPr>
          </w:p>
        </w:tc>
        <w:tc>
          <w:tcPr>
            <w:tcW w:w="2596" w:type="dxa"/>
            <w:gridSpan w:val="2"/>
            <w:tcBorders>
              <w:bottom w:val="single" w:sz="4" w:space="0" w:color="auto"/>
            </w:tcBorders>
            <w:vAlign w:val="bottom"/>
            <w:hideMark/>
          </w:tcPr>
          <w:p w14:paraId="1DAF1609" w14:textId="77777777" w:rsidR="00CF70B9" w:rsidRDefault="00CF70B9" w:rsidP="000E1898">
            <w:pPr>
              <w:widowControl w:val="0"/>
              <w:jc w:val="center"/>
              <w:rPr>
                <w:b/>
                <w:color w:val="000000"/>
              </w:rPr>
            </w:pPr>
            <w:r>
              <w:rPr>
                <w:b/>
                <w:color w:val="000000"/>
              </w:rPr>
              <w:t>2023</w:t>
            </w:r>
          </w:p>
        </w:tc>
        <w:tc>
          <w:tcPr>
            <w:tcW w:w="2594" w:type="dxa"/>
            <w:gridSpan w:val="2"/>
            <w:tcBorders>
              <w:bottom w:val="single" w:sz="4" w:space="0" w:color="auto"/>
            </w:tcBorders>
            <w:vAlign w:val="bottom"/>
            <w:hideMark/>
          </w:tcPr>
          <w:p w14:paraId="60ED0952" w14:textId="77777777" w:rsidR="00CF70B9" w:rsidRDefault="00CF70B9" w:rsidP="000E1898">
            <w:pPr>
              <w:widowControl w:val="0"/>
              <w:jc w:val="center"/>
              <w:rPr>
                <w:b/>
                <w:color w:val="000000"/>
              </w:rPr>
            </w:pPr>
            <w:r>
              <w:rPr>
                <w:b/>
                <w:color w:val="000000"/>
              </w:rPr>
              <w:t>2022</w:t>
            </w:r>
          </w:p>
        </w:tc>
      </w:tr>
      <w:tr w:rsidR="00CF70B9" w14:paraId="7943E40F" w14:textId="77777777" w:rsidTr="000E1898">
        <w:trPr>
          <w:trHeight w:val="23"/>
        </w:trPr>
        <w:tc>
          <w:tcPr>
            <w:tcW w:w="4170" w:type="dxa"/>
            <w:tcBorders>
              <w:bottom w:val="single" w:sz="4" w:space="0" w:color="auto"/>
            </w:tcBorders>
            <w:vAlign w:val="bottom"/>
            <w:hideMark/>
          </w:tcPr>
          <w:p w14:paraId="012823EC" w14:textId="77777777" w:rsidR="00CF70B9" w:rsidRDefault="00CF70B9" w:rsidP="000E1898">
            <w:pPr>
              <w:widowControl w:val="0"/>
              <w:ind w:left="113" w:hanging="113"/>
              <w:rPr>
                <w:b/>
                <w:i/>
                <w:color w:val="000000"/>
              </w:rPr>
            </w:pPr>
            <w:r>
              <w:rPr>
                <w:i/>
                <w:color w:val="000000"/>
              </w:rPr>
              <w:t xml:space="preserve">In thousands of Kazakhstani </w:t>
            </w:r>
            <w:proofErr w:type="spellStart"/>
            <w:r>
              <w:rPr>
                <w:i/>
                <w:color w:val="000000"/>
              </w:rPr>
              <w:t>Tenge</w:t>
            </w:r>
            <w:proofErr w:type="spellEnd"/>
          </w:p>
        </w:tc>
        <w:tc>
          <w:tcPr>
            <w:tcW w:w="1298" w:type="dxa"/>
            <w:tcBorders>
              <w:top w:val="single" w:sz="4" w:space="0" w:color="auto"/>
              <w:bottom w:val="single" w:sz="4" w:space="0" w:color="auto"/>
            </w:tcBorders>
            <w:hideMark/>
          </w:tcPr>
          <w:p w14:paraId="7BF6B57A" w14:textId="77777777" w:rsidR="00CF70B9" w:rsidRDefault="00CF70B9" w:rsidP="000E1898">
            <w:pPr>
              <w:widowControl w:val="0"/>
              <w:jc w:val="right"/>
              <w:rPr>
                <w:b/>
                <w:color w:val="000000"/>
              </w:rPr>
            </w:pPr>
            <w:r>
              <w:rPr>
                <w:b/>
                <w:color w:val="000000"/>
              </w:rPr>
              <w:t>Expense</w:t>
            </w:r>
          </w:p>
        </w:tc>
        <w:tc>
          <w:tcPr>
            <w:tcW w:w="1298" w:type="dxa"/>
            <w:tcBorders>
              <w:top w:val="single" w:sz="4" w:space="0" w:color="auto"/>
              <w:bottom w:val="single" w:sz="4" w:space="0" w:color="auto"/>
            </w:tcBorders>
            <w:hideMark/>
          </w:tcPr>
          <w:p w14:paraId="429CFD1F" w14:textId="77777777" w:rsidR="00CF70B9" w:rsidRDefault="00CF70B9" w:rsidP="000E1898">
            <w:pPr>
              <w:widowControl w:val="0"/>
              <w:jc w:val="right"/>
              <w:rPr>
                <w:b/>
                <w:color w:val="000000"/>
              </w:rPr>
            </w:pPr>
            <w:r>
              <w:rPr>
                <w:b/>
                <w:color w:val="000000"/>
              </w:rPr>
              <w:t>Accrued liability</w:t>
            </w:r>
          </w:p>
        </w:tc>
        <w:tc>
          <w:tcPr>
            <w:tcW w:w="1298" w:type="dxa"/>
            <w:tcBorders>
              <w:top w:val="single" w:sz="4" w:space="0" w:color="auto"/>
              <w:bottom w:val="single" w:sz="4" w:space="0" w:color="auto"/>
            </w:tcBorders>
            <w:hideMark/>
          </w:tcPr>
          <w:p w14:paraId="1BA759DE" w14:textId="77777777" w:rsidR="00CF70B9" w:rsidRDefault="00CF70B9" w:rsidP="000E1898">
            <w:pPr>
              <w:widowControl w:val="0"/>
              <w:jc w:val="right"/>
              <w:rPr>
                <w:b/>
                <w:color w:val="000000"/>
              </w:rPr>
            </w:pPr>
            <w:r>
              <w:rPr>
                <w:b/>
                <w:color w:val="000000"/>
              </w:rPr>
              <w:t>Expense</w:t>
            </w:r>
          </w:p>
        </w:tc>
        <w:tc>
          <w:tcPr>
            <w:tcW w:w="1296" w:type="dxa"/>
            <w:tcBorders>
              <w:top w:val="single" w:sz="4" w:space="0" w:color="auto"/>
              <w:bottom w:val="single" w:sz="4" w:space="0" w:color="auto"/>
            </w:tcBorders>
            <w:hideMark/>
          </w:tcPr>
          <w:p w14:paraId="7E2F57B0" w14:textId="77777777" w:rsidR="00CF70B9" w:rsidRDefault="00CF70B9" w:rsidP="000E1898">
            <w:pPr>
              <w:widowControl w:val="0"/>
              <w:jc w:val="right"/>
              <w:rPr>
                <w:b/>
                <w:color w:val="000000"/>
              </w:rPr>
            </w:pPr>
            <w:r>
              <w:rPr>
                <w:b/>
                <w:color w:val="000000"/>
              </w:rPr>
              <w:t>Accrued liability</w:t>
            </w:r>
          </w:p>
        </w:tc>
      </w:tr>
      <w:tr w:rsidR="00CF70B9" w14:paraId="234A9956" w14:textId="77777777" w:rsidTr="000E1898">
        <w:trPr>
          <w:trHeight w:val="23"/>
        </w:trPr>
        <w:tc>
          <w:tcPr>
            <w:tcW w:w="4170" w:type="dxa"/>
            <w:tcBorders>
              <w:top w:val="single" w:sz="4" w:space="0" w:color="auto"/>
            </w:tcBorders>
            <w:vAlign w:val="bottom"/>
            <w:hideMark/>
          </w:tcPr>
          <w:p w14:paraId="3C910DA8" w14:textId="77777777" w:rsidR="00CF70B9" w:rsidRDefault="00CF70B9" w:rsidP="000E1898">
            <w:pPr>
              <w:widowControl w:val="0"/>
              <w:ind w:left="113" w:hanging="113"/>
              <w:rPr>
                <w:b/>
              </w:rPr>
            </w:pPr>
            <w:r>
              <w:rPr>
                <w:b/>
              </w:rPr>
              <w:t> </w:t>
            </w:r>
          </w:p>
        </w:tc>
        <w:tc>
          <w:tcPr>
            <w:tcW w:w="1298" w:type="dxa"/>
            <w:tcBorders>
              <w:top w:val="single" w:sz="4" w:space="0" w:color="auto"/>
            </w:tcBorders>
            <w:vAlign w:val="bottom"/>
          </w:tcPr>
          <w:p w14:paraId="23C5C9C3" w14:textId="77777777" w:rsidR="00CF70B9" w:rsidRDefault="00CF70B9" w:rsidP="000E1898">
            <w:pPr>
              <w:widowControl w:val="0"/>
              <w:jc w:val="right"/>
              <w:rPr>
                <w:b/>
                <w:color w:val="000000"/>
              </w:rPr>
            </w:pPr>
          </w:p>
        </w:tc>
        <w:tc>
          <w:tcPr>
            <w:tcW w:w="1298" w:type="dxa"/>
            <w:tcBorders>
              <w:top w:val="single" w:sz="4" w:space="0" w:color="auto"/>
            </w:tcBorders>
            <w:vAlign w:val="bottom"/>
          </w:tcPr>
          <w:p w14:paraId="75DA0E9C" w14:textId="77777777" w:rsidR="00CF70B9" w:rsidRDefault="00CF70B9" w:rsidP="000E1898">
            <w:pPr>
              <w:widowControl w:val="0"/>
              <w:jc w:val="right"/>
              <w:rPr>
                <w:b/>
                <w:color w:val="000000"/>
              </w:rPr>
            </w:pPr>
          </w:p>
        </w:tc>
        <w:tc>
          <w:tcPr>
            <w:tcW w:w="1298" w:type="dxa"/>
            <w:tcBorders>
              <w:top w:val="single" w:sz="4" w:space="0" w:color="auto"/>
            </w:tcBorders>
            <w:vAlign w:val="bottom"/>
          </w:tcPr>
          <w:p w14:paraId="496F6F88" w14:textId="77777777" w:rsidR="00CF70B9" w:rsidRDefault="00CF70B9" w:rsidP="000E1898">
            <w:pPr>
              <w:widowControl w:val="0"/>
              <w:jc w:val="right"/>
              <w:rPr>
                <w:b/>
                <w:color w:val="000000"/>
              </w:rPr>
            </w:pPr>
          </w:p>
        </w:tc>
        <w:tc>
          <w:tcPr>
            <w:tcW w:w="1296" w:type="dxa"/>
            <w:tcBorders>
              <w:top w:val="single" w:sz="4" w:space="0" w:color="auto"/>
            </w:tcBorders>
            <w:vAlign w:val="bottom"/>
          </w:tcPr>
          <w:p w14:paraId="53168DCB" w14:textId="77777777" w:rsidR="00CF70B9" w:rsidRDefault="00CF70B9" w:rsidP="000E1898">
            <w:pPr>
              <w:widowControl w:val="0"/>
              <w:jc w:val="right"/>
              <w:rPr>
                <w:b/>
                <w:color w:val="000000"/>
              </w:rPr>
            </w:pPr>
          </w:p>
        </w:tc>
      </w:tr>
      <w:tr w:rsidR="00CF70B9" w14:paraId="1B69DC71" w14:textId="77777777" w:rsidTr="000E1898">
        <w:trPr>
          <w:trHeight w:val="23"/>
        </w:trPr>
        <w:tc>
          <w:tcPr>
            <w:tcW w:w="4170" w:type="dxa"/>
            <w:vAlign w:val="bottom"/>
            <w:hideMark/>
          </w:tcPr>
          <w:p w14:paraId="7FE943FE" w14:textId="77777777" w:rsidR="00CF70B9" w:rsidRDefault="00CF70B9" w:rsidP="000E1898">
            <w:pPr>
              <w:widowControl w:val="0"/>
              <w:ind w:left="113" w:hanging="113"/>
              <w:rPr>
                <w:i/>
                <w:color w:val="000000"/>
              </w:rPr>
            </w:pPr>
            <w:r>
              <w:rPr>
                <w:i/>
                <w:color w:val="000000"/>
              </w:rPr>
              <w:t>Short-term benefits:</w:t>
            </w:r>
          </w:p>
        </w:tc>
        <w:tc>
          <w:tcPr>
            <w:tcW w:w="1298" w:type="dxa"/>
            <w:vAlign w:val="bottom"/>
          </w:tcPr>
          <w:p w14:paraId="32E2599D" w14:textId="77777777" w:rsidR="00CF70B9" w:rsidRDefault="00CF70B9" w:rsidP="000E1898">
            <w:pPr>
              <w:widowControl w:val="0"/>
              <w:jc w:val="right"/>
              <w:rPr>
                <w:b/>
                <w:color w:val="000000"/>
              </w:rPr>
            </w:pPr>
          </w:p>
        </w:tc>
        <w:tc>
          <w:tcPr>
            <w:tcW w:w="1298" w:type="dxa"/>
            <w:vAlign w:val="bottom"/>
          </w:tcPr>
          <w:p w14:paraId="3094BD12" w14:textId="77777777" w:rsidR="00CF70B9" w:rsidRDefault="00CF70B9" w:rsidP="000E1898">
            <w:pPr>
              <w:widowControl w:val="0"/>
              <w:jc w:val="right"/>
              <w:rPr>
                <w:b/>
                <w:color w:val="000000"/>
              </w:rPr>
            </w:pPr>
          </w:p>
        </w:tc>
        <w:tc>
          <w:tcPr>
            <w:tcW w:w="1298" w:type="dxa"/>
            <w:vAlign w:val="bottom"/>
          </w:tcPr>
          <w:p w14:paraId="552617A1" w14:textId="77777777" w:rsidR="00CF70B9" w:rsidRDefault="00CF70B9" w:rsidP="000E1898">
            <w:pPr>
              <w:widowControl w:val="0"/>
              <w:jc w:val="right"/>
              <w:rPr>
                <w:b/>
                <w:color w:val="000000"/>
              </w:rPr>
            </w:pPr>
          </w:p>
        </w:tc>
        <w:tc>
          <w:tcPr>
            <w:tcW w:w="1296" w:type="dxa"/>
            <w:vAlign w:val="bottom"/>
          </w:tcPr>
          <w:p w14:paraId="31656F41" w14:textId="77777777" w:rsidR="00CF70B9" w:rsidRDefault="00CF70B9" w:rsidP="000E1898">
            <w:pPr>
              <w:widowControl w:val="0"/>
              <w:jc w:val="right"/>
              <w:rPr>
                <w:b/>
                <w:color w:val="000000"/>
              </w:rPr>
            </w:pPr>
          </w:p>
        </w:tc>
      </w:tr>
      <w:tr w:rsidR="00CF70B9" w14:paraId="3DC4D0B1" w14:textId="77777777" w:rsidTr="000E1898">
        <w:trPr>
          <w:trHeight w:val="23"/>
        </w:trPr>
        <w:tc>
          <w:tcPr>
            <w:tcW w:w="4170" w:type="dxa"/>
            <w:vAlign w:val="bottom"/>
            <w:hideMark/>
          </w:tcPr>
          <w:p w14:paraId="473AADFF" w14:textId="77777777" w:rsidR="00CF70B9" w:rsidRDefault="00CF70B9" w:rsidP="000E1898">
            <w:pPr>
              <w:widowControl w:val="0"/>
              <w:ind w:left="113" w:hanging="113"/>
              <w:rPr>
                <w:b/>
                <w:color w:val="000000"/>
              </w:rPr>
            </w:pPr>
            <w:r>
              <w:rPr>
                <w:color w:val="000000"/>
              </w:rPr>
              <w:t>- Salaries</w:t>
            </w:r>
          </w:p>
        </w:tc>
        <w:tc>
          <w:tcPr>
            <w:tcW w:w="1298" w:type="dxa"/>
            <w:vAlign w:val="bottom"/>
          </w:tcPr>
          <w:p w14:paraId="3131EC66" w14:textId="77777777" w:rsidR="00CF70B9" w:rsidRDefault="00CF70B9" w:rsidP="000E1898">
            <w:pPr>
              <w:widowControl w:val="0"/>
              <w:jc w:val="right"/>
              <w:rPr>
                <w:b/>
                <w:color w:val="000000"/>
              </w:rPr>
            </w:pPr>
            <w:r w:rsidRPr="003F2DB8">
              <w:rPr>
                <w:rFonts w:cs="Arial"/>
                <w:szCs w:val="18"/>
                <w:lang w:val="ru-RU"/>
              </w:rPr>
              <w:t>269,662</w:t>
            </w:r>
          </w:p>
        </w:tc>
        <w:tc>
          <w:tcPr>
            <w:tcW w:w="1298" w:type="dxa"/>
            <w:vAlign w:val="bottom"/>
          </w:tcPr>
          <w:p w14:paraId="6346D9F2" w14:textId="77777777" w:rsidR="00CF70B9" w:rsidRDefault="00CF70B9" w:rsidP="000E1898">
            <w:pPr>
              <w:widowControl w:val="0"/>
              <w:jc w:val="right"/>
              <w:rPr>
                <w:b/>
                <w:color w:val="000000"/>
              </w:rPr>
            </w:pPr>
            <w:r w:rsidRPr="003768BD">
              <w:rPr>
                <w:bCs/>
                <w:color w:val="000000"/>
              </w:rPr>
              <w:t>34,370</w:t>
            </w:r>
          </w:p>
        </w:tc>
        <w:tc>
          <w:tcPr>
            <w:tcW w:w="1298" w:type="dxa"/>
            <w:vAlign w:val="bottom"/>
          </w:tcPr>
          <w:p w14:paraId="30241166" w14:textId="77777777" w:rsidR="00CF70B9" w:rsidRDefault="00CF70B9" w:rsidP="000E1898">
            <w:pPr>
              <w:widowControl w:val="0"/>
              <w:jc w:val="right"/>
              <w:rPr>
                <w:b/>
                <w:color w:val="000000"/>
              </w:rPr>
            </w:pPr>
            <w:r w:rsidRPr="003F2DB8">
              <w:rPr>
                <w:rFonts w:cs="Arial"/>
                <w:szCs w:val="18"/>
                <w:lang w:val="ru-RU"/>
              </w:rPr>
              <w:t>266,658</w:t>
            </w:r>
          </w:p>
        </w:tc>
        <w:tc>
          <w:tcPr>
            <w:tcW w:w="1296" w:type="dxa"/>
            <w:vAlign w:val="bottom"/>
          </w:tcPr>
          <w:p w14:paraId="72BC52E3" w14:textId="77777777" w:rsidR="00CF70B9" w:rsidRDefault="00CF70B9" w:rsidP="000E1898">
            <w:pPr>
              <w:widowControl w:val="0"/>
              <w:jc w:val="right"/>
              <w:rPr>
                <w:b/>
                <w:color w:val="000000"/>
              </w:rPr>
            </w:pPr>
            <w:r w:rsidRPr="00993B73">
              <w:rPr>
                <w:bCs/>
                <w:lang w:val="ru-RU"/>
              </w:rPr>
              <w:t>32,851</w:t>
            </w:r>
          </w:p>
        </w:tc>
      </w:tr>
      <w:tr w:rsidR="00CF70B9" w14:paraId="4AC9F0ED" w14:textId="77777777" w:rsidTr="000E1898">
        <w:trPr>
          <w:trHeight w:val="23"/>
        </w:trPr>
        <w:tc>
          <w:tcPr>
            <w:tcW w:w="4170" w:type="dxa"/>
            <w:vAlign w:val="bottom"/>
            <w:hideMark/>
          </w:tcPr>
          <w:p w14:paraId="4286E473" w14:textId="77777777" w:rsidR="00CF70B9" w:rsidRDefault="00CF70B9" w:rsidP="000E1898">
            <w:pPr>
              <w:widowControl w:val="0"/>
              <w:ind w:left="113" w:hanging="113"/>
              <w:rPr>
                <w:color w:val="000000"/>
              </w:rPr>
            </w:pPr>
            <w:r>
              <w:rPr>
                <w:color w:val="000000"/>
              </w:rPr>
              <w:t>- Short-term bonuses</w:t>
            </w:r>
          </w:p>
        </w:tc>
        <w:tc>
          <w:tcPr>
            <w:tcW w:w="1298" w:type="dxa"/>
            <w:vAlign w:val="bottom"/>
          </w:tcPr>
          <w:p w14:paraId="4BF6FAED" w14:textId="77777777" w:rsidR="00CF70B9" w:rsidRDefault="00CF70B9" w:rsidP="000E1898">
            <w:pPr>
              <w:widowControl w:val="0"/>
              <w:jc w:val="right"/>
              <w:rPr>
                <w:color w:val="000000"/>
              </w:rPr>
            </w:pPr>
            <w:r w:rsidRPr="003F2DB8">
              <w:rPr>
                <w:rFonts w:cs="Arial"/>
                <w:szCs w:val="18"/>
                <w:lang w:val="ru-RU"/>
              </w:rPr>
              <w:t>93,004</w:t>
            </w:r>
          </w:p>
        </w:tc>
        <w:tc>
          <w:tcPr>
            <w:tcW w:w="1298" w:type="dxa"/>
            <w:vAlign w:val="bottom"/>
          </w:tcPr>
          <w:p w14:paraId="5D052632" w14:textId="77777777" w:rsidR="00CF70B9" w:rsidRDefault="00CF70B9" w:rsidP="000E1898">
            <w:pPr>
              <w:widowControl w:val="0"/>
              <w:jc w:val="right"/>
              <w:rPr>
                <w:color w:val="000000"/>
              </w:rPr>
            </w:pPr>
            <w:r>
              <w:rPr>
                <w:color w:val="000000"/>
                <w:lang w:val="ru-RU"/>
              </w:rPr>
              <w:t>-</w:t>
            </w:r>
          </w:p>
        </w:tc>
        <w:tc>
          <w:tcPr>
            <w:tcW w:w="1298" w:type="dxa"/>
            <w:vAlign w:val="bottom"/>
          </w:tcPr>
          <w:p w14:paraId="29972CAC" w14:textId="77777777" w:rsidR="00CF70B9" w:rsidRDefault="00CF70B9" w:rsidP="000E1898">
            <w:pPr>
              <w:widowControl w:val="0"/>
              <w:jc w:val="right"/>
              <w:rPr>
                <w:color w:val="000000"/>
              </w:rPr>
            </w:pPr>
            <w:r w:rsidRPr="003F2DB8">
              <w:rPr>
                <w:rFonts w:cs="Arial"/>
                <w:szCs w:val="18"/>
                <w:lang w:val="ru-RU"/>
              </w:rPr>
              <w:t>79,103</w:t>
            </w:r>
          </w:p>
        </w:tc>
        <w:tc>
          <w:tcPr>
            <w:tcW w:w="1296" w:type="dxa"/>
            <w:vAlign w:val="bottom"/>
          </w:tcPr>
          <w:p w14:paraId="27999A87" w14:textId="77777777" w:rsidR="00CF70B9" w:rsidRDefault="00CF70B9" w:rsidP="000E1898">
            <w:pPr>
              <w:widowControl w:val="0"/>
              <w:jc w:val="right"/>
              <w:rPr>
                <w:color w:val="000000"/>
              </w:rPr>
            </w:pPr>
            <w:r w:rsidRPr="003768BD">
              <w:rPr>
                <w:bCs/>
                <w:color w:val="000000"/>
                <w:lang w:val="ru-RU"/>
              </w:rPr>
              <w:t>-</w:t>
            </w:r>
          </w:p>
        </w:tc>
      </w:tr>
      <w:tr w:rsidR="00CF70B9" w14:paraId="6BCF670F" w14:textId="77777777" w:rsidTr="000E1898">
        <w:trPr>
          <w:trHeight w:val="23"/>
        </w:trPr>
        <w:tc>
          <w:tcPr>
            <w:tcW w:w="4170" w:type="dxa"/>
            <w:tcBorders>
              <w:bottom w:val="single" w:sz="4" w:space="0" w:color="auto"/>
            </w:tcBorders>
            <w:vAlign w:val="bottom"/>
            <w:hideMark/>
          </w:tcPr>
          <w:p w14:paraId="402CA3AB" w14:textId="77777777" w:rsidR="00CF70B9" w:rsidRDefault="00CF70B9" w:rsidP="000E1898">
            <w:pPr>
              <w:widowControl w:val="0"/>
              <w:ind w:left="113" w:hanging="113"/>
              <w:rPr>
                <w:color w:val="000000"/>
              </w:rPr>
            </w:pPr>
            <w:r>
              <w:rPr>
                <w:color w:val="000000"/>
              </w:rPr>
              <w:t>- Benefits in-kind</w:t>
            </w:r>
          </w:p>
        </w:tc>
        <w:tc>
          <w:tcPr>
            <w:tcW w:w="1298" w:type="dxa"/>
            <w:tcBorders>
              <w:bottom w:val="single" w:sz="4" w:space="0" w:color="auto"/>
            </w:tcBorders>
            <w:vAlign w:val="bottom"/>
          </w:tcPr>
          <w:p w14:paraId="0B8F9C5C" w14:textId="77777777" w:rsidR="00CF70B9" w:rsidRDefault="00CF70B9" w:rsidP="000E1898">
            <w:pPr>
              <w:widowControl w:val="0"/>
              <w:jc w:val="right"/>
              <w:rPr>
                <w:color w:val="000000"/>
              </w:rPr>
            </w:pPr>
            <w:r w:rsidRPr="003F2DB8">
              <w:rPr>
                <w:rFonts w:cs="Arial"/>
                <w:szCs w:val="18"/>
                <w:lang w:val="ru-RU"/>
              </w:rPr>
              <w:t>2,965</w:t>
            </w:r>
          </w:p>
        </w:tc>
        <w:tc>
          <w:tcPr>
            <w:tcW w:w="1298" w:type="dxa"/>
            <w:tcBorders>
              <w:bottom w:val="single" w:sz="4" w:space="0" w:color="auto"/>
            </w:tcBorders>
            <w:vAlign w:val="bottom"/>
          </w:tcPr>
          <w:p w14:paraId="1F6E229B" w14:textId="77777777" w:rsidR="00CF70B9" w:rsidRDefault="00CF70B9" w:rsidP="000E1898">
            <w:pPr>
              <w:widowControl w:val="0"/>
              <w:jc w:val="right"/>
              <w:rPr>
                <w:color w:val="000000"/>
              </w:rPr>
            </w:pPr>
            <w:r>
              <w:rPr>
                <w:color w:val="000000"/>
                <w:lang w:val="ru-RU"/>
              </w:rPr>
              <w:t>-</w:t>
            </w:r>
          </w:p>
        </w:tc>
        <w:tc>
          <w:tcPr>
            <w:tcW w:w="1298" w:type="dxa"/>
            <w:tcBorders>
              <w:bottom w:val="single" w:sz="4" w:space="0" w:color="auto"/>
            </w:tcBorders>
            <w:vAlign w:val="bottom"/>
          </w:tcPr>
          <w:p w14:paraId="5F325C17" w14:textId="77777777" w:rsidR="00CF70B9" w:rsidRDefault="00CF70B9" w:rsidP="000E1898">
            <w:pPr>
              <w:widowControl w:val="0"/>
              <w:jc w:val="right"/>
              <w:rPr>
                <w:color w:val="000000"/>
              </w:rPr>
            </w:pPr>
            <w:r w:rsidRPr="003F2DB8">
              <w:rPr>
                <w:rFonts w:cs="Arial"/>
                <w:szCs w:val="18"/>
                <w:lang w:val="ru-RU"/>
              </w:rPr>
              <w:t>2,984</w:t>
            </w:r>
          </w:p>
        </w:tc>
        <w:tc>
          <w:tcPr>
            <w:tcW w:w="1296" w:type="dxa"/>
            <w:tcBorders>
              <w:bottom w:val="single" w:sz="4" w:space="0" w:color="auto"/>
            </w:tcBorders>
            <w:vAlign w:val="bottom"/>
          </w:tcPr>
          <w:p w14:paraId="2A03B8A5" w14:textId="77777777" w:rsidR="00CF70B9" w:rsidRDefault="00CF70B9" w:rsidP="000E1898">
            <w:pPr>
              <w:widowControl w:val="0"/>
              <w:jc w:val="right"/>
              <w:rPr>
                <w:color w:val="000000"/>
              </w:rPr>
            </w:pPr>
            <w:r w:rsidRPr="003768BD">
              <w:rPr>
                <w:bCs/>
                <w:color w:val="000000"/>
                <w:lang w:val="ru-RU"/>
              </w:rPr>
              <w:t>-</w:t>
            </w:r>
          </w:p>
        </w:tc>
      </w:tr>
      <w:tr w:rsidR="00CF70B9" w14:paraId="56149C6B" w14:textId="77777777" w:rsidTr="000E1898">
        <w:trPr>
          <w:trHeight w:val="23"/>
        </w:trPr>
        <w:tc>
          <w:tcPr>
            <w:tcW w:w="4170" w:type="dxa"/>
            <w:tcBorders>
              <w:top w:val="single" w:sz="4" w:space="0" w:color="auto"/>
            </w:tcBorders>
            <w:vAlign w:val="bottom"/>
            <w:hideMark/>
          </w:tcPr>
          <w:p w14:paraId="0EB1917B" w14:textId="77777777" w:rsidR="00CF70B9" w:rsidRDefault="00CF70B9" w:rsidP="000E1898">
            <w:pPr>
              <w:widowControl w:val="0"/>
              <w:ind w:left="113" w:hanging="113"/>
              <w:rPr>
                <w:color w:val="000000"/>
              </w:rPr>
            </w:pPr>
            <w:r>
              <w:rPr>
                <w:b/>
                <w:color w:val="000000"/>
              </w:rPr>
              <w:t> </w:t>
            </w:r>
          </w:p>
        </w:tc>
        <w:tc>
          <w:tcPr>
            <w:tcW w:w="1298" w:type="dxa"/>
            <w:tcBorders>
              <w:top w:val="single" w:sz="4" w:space="0" w:color="auto"/>
            </w:tcBorders>
            <w:vAlign w:val="bottom"/>
          </w:tcPr>
          <w:p w14:paraId="4D26C5DE" w14:textId="77777777" w:rsidR="00CF70B9" w:rsidRDefault="00CF70B9" w:rsidP="000E1898">
            <w:pPr>
              <w:widowControl w:val="0"/>
              <w:jc w:val="right"/>
              <w:rPr>
                <w:color w:val="000000"/>
              </w:rPr>
            </w:pPr>
          </w:p>
        </w:tc>
        <w:tc>
          <w:tcPr>
            <w:tcW w:w="1298" w:type="dxa"/>
            <w:tcBorders>
              <w:top w:val="single" w:sz="4" w:space="0" w:color="auto"/>
            </w:tcBorders>
            <w:vAlign w:val="bottom"/>
          </w:tcPr>
          <w:p w14:paraId="6381B99A" w14:textId="77777777" w:rsidR="00CF70B9" w:rsidRDefault="00CF70B9" w:rsidP="000E1898">
            <w:pPr>
              <w:widowControl w:val="0"/>
              <w:jc w:val="right"/>
              <w:rPr>
                <w:color w:val="000000"/>
              </w:rPr>
            </w:pPr>
          </w:p>
        </w:tc>
        <w:tc>
          <w:tcPr>
            <w:tcW w:w="1298" w:type="dxa"/>
            <w:tcBorders>
              <w:top w:val="single" w:sz="4" w:space="0" w:color="auto"/>
            </w:tcBorders>
            <w:vAlign w:val="bottom"/>
          </w:tcPr>
          <w:p w14:paraId="02BA2EA1" w14:textId="77777777" w:rsidR="00CF70B9" w:rsidRDefault="00CF70B9" w:rsidP="000E1898">
            <w:pPr>
              <w:widowControl w:val="0"/>
              <w:jc w:val="right"/>
              <w:rPr>
                <w:color w:val="000000"/>
              </w:rPr>
            </w:pPr>
          </w:p>
        </w:tc>
        <w:tc>
          <w:tcPr>
            <w:tcW w:w="1296" w:type="dxa"/>
            <w:tcBorders>
              <w:top w:val="single" w:sz="4" w:space="0" w:color="auto"/>
            </w:tcBorders>
            <w:vAlign w:val="bottom"/>
          </w:tcPr>
          <w:p w14:paraId="3B9B7642" w14:textId="77777777" w:rsidR="00CF70B9" w:rsidRDefault="00CF70B9" w:rsidP="000E1898">
            <w:pPr>
              <w:widowControl w:val="0"/>
              <w:jc w:val="right"/>
              <w:rPr>
                <w:color w:val="000000"/>
              </w:rPr>
            </w:pPr>
          </w:p>
        </w:tc>
      </w:tr>
      <w:tr w:rsidR="00CF70B9" w14:paraId="6B93B70F" w14:textId="77777777" w:rsidTr="000E1898">
        <w:trPr>
          <w:trHeight w:val="23"/>
        </w:trPr>
        <w:tc>
          <w:tcPr>
            <w:tcW w:w="4170" w:type="dxa"/>
            <w:vAlign w:val="bottom"/>
            <w:hideMark/>
          </w:tcPr>
          <w:p w14:paraId="6FC18890" w14:textId="77777777" w:rsidR="00CF70B9" w:rsidRDefault="00CF70B9" w:rsidP="000E1898">
            <w:pPr>
              <w:widowControl w:val="0"/>
              <w:ind w:left="113" w:hanging="113"/>
              <w:rPr>
                <w:b/>
                <w:color w:val="000000"/>
              </w:rPr>
            </w:pPr>
            <w:r>
              <w:rPr>
                <w:b/>
                <w:color w:val="000000"/>
              </w:rPr>
              <w:t>Total</w:t>
            </w:r>
          </w:p>
        </w:tc>
        <w:tc>
          <w:tcPr>
            <w:tcW w:w="1298" w:type="dxa"/>
            <w:vAlign w:val="bottom"/>
          </w:tcPr>
          <w:p w14:paraId="6EA0F864" w14:textId="77777777" w:rsidR="00CF70B9" w:rsidRDefault="00CF70B9" w:rsidP="000E1898">
            <w:pPr>
              <w:widowControl w:val="0"/>
              <w:jc w:val="right"/>
              <w:rPr>
                <w:color w:val="000000"/>
              </w:rPr>
            </w:pPr>
            <w:r w:rsidRPr="009E7518">
              <w:rPr>
                <w:rFonts w:cs="Arial"/>
                <w:b/>
                <w:szCs w:val="18"/>
                <w:lang w:val="ru-RU"/>
              </w:rPr>
              <w:t>365,631</w:t>
            </w:r>
          </w:p>
        </w:tc>
        <w:tc>
          <w:tcPr>
            <w:tcW w:w="1298" w:type="dxa"/>
            <w:vAlign w:val="bottom"/>
          </w:tcPr>
          <w:p w14:paraId="30660CBD" w14:textId="77777777" w:rsidR="00CF70B9" w:rsidRDefault="00CF70B9" w:rsidP="000E1898">
            <w:pPr>
              <w:widowControl w:val="0"/>
              <w:jc w:val="right"/>
              <w:rPr>
                <w:color w:val="000000"/>
              </w:rPr>
            </w:pPr>
            <w:r w:rsidRPr="009E7518">
              <w:rPr>
                <w:b/>
                <w:color w:val="000000"/>
              </w:rPr>
              <w:t>34,370</w:t>
            </w:r>
          </w:p>
        </w:tc>
        <w:tc>
          <w:tcPr>
            <w:tcW w:w="1298" w:type="dxa"/>
            <w:vAlign w:val="bottom"/>
          </w:tcPr>
          <w:p w14:paraId="5603849A" w14:textId="77777777" w:rsidR="00CF70B9" w:rsidRDefault="00CF70B9" w:rsidP="000E1898">
            <w:pPr>
              <w:widowControl w:val="0"/>
              <w:jc w:val="right"/>
              <w:rPr>
                <w:color w:val="000000"/>
              </w:rPr>
            </w:pPr>
            <w:r w:rsidRPr="009E7518">
              <w:rPr>
                <w:rFonts w:cs="Arial"/>
                <w:b/>
                <w:szCs w:val="18"/>
                <w:lang w:val="ru-RU"/>
              </w:rPr>
              <w:t>348,745</w:t>
            </w:r>
          </w:p>
        </w:tc>
        <w:tc>
          <w:tcPr>
            <w:tcW w:w="1296" w:type="dxa"/>
            <w:vAlign w:val="bottom"/>
          </w:tcPr>
          <w:p w14:paraId="6002EEE5" w14:textId="77777777" w:rsidR="00CF70B9" w:rsidRPr="007B4DAC" w:rsidRDefault="00CF70B9" w:rsidP="000E1898">
            <w:pPr>
              <w:widowControl w:val="0"/>
              <w:jc w:val="right"/>
              <w:rPr>
                <w:color w:val="000000"/>
              </w:rPr>
            </w:pPr>
            <w:r>
              <w:rPr>
                <w:b/>
                <w:color w:val="000000"/>
              </w:rPr>
              <w:t>32,851</w:t>
            </w:r>
          </w:p>
        </w:tc>
      </w:tr>
      <w:tr w:rsidR="00CF70B9" w14:paraId="0310EF71" w14:textId="77777777" w:rsidTr="000E1898">
        <w:trPr>
          <w:trHeight w:val="23"/>
        </w:trPr>
        <w:tc>
          <w:tcPr>
            <w:tcW w:w="4170" w:type="dxa"/>
            <w:tcBorders>
              <w:bottom w:val="single" w:sz="4" w:space="0" w:color="auto"/>
            </w:tcBorders>
            <w:vAlign w:val="bottom"/>
            <w:hideMark/>
          </w:tcPr>
          <w:p w14:paraId="1CE29B8F" w14:textId="77777777" w:rsidR="00CF70B9" w:rsidRDefault="00CF70B9" w:rsidP="000E1898">
            <w:pPr>
              <w:widowControl w:val="0"/>
              <w:ind w:left="113" w:hanging="113"/>
              <w:rPr>
                <w:color w:val="000000"/>
              </w:rPr>
            </w:pPr>
            <w:r>
              <w:rPr>
                <w:b/>
                <w:color w:val="000000"/>
              </w:rPr>
              <w:t> </w:t>
            </w:r>
          </w:p>
        </w:tc>
        <w:tc>
          <w:tcPr>
            <w:tcW w:w="1298" w:type="dxa"/>
            <w:tcBorders>
              <w:bottom w:val="single" w:sz="4" w:space="0" w:color="auto"/>
            </w:tcBorders>
            <w:vAlign w:val="bottom"/>
          </w:tcPr>
          <w:p w14:paraId="3C768003" w14:textId="77777777" w:rsidR="00CF70B9" w:rsidRDefault="00CF70B9" w:rsidP="000E1898">
            <w:pPr>
              <w:widowControl w:val="0"/>
              <w:jc w:val="right"/>
              <w:rPr>
                <w:color w:val="000000"/>
              </w:rPr>
            </w:pPr>
          </w:p>
        </w:tc>
        <w:tc>
          <w:tcPr>
            <w:tcW w:w="1298" w:type="dxa"/>
            <w:tcBorders>
              <w:bottom w:val="single" w:sz="4" w:space="0" w:color="auto"/>
            </w:tcBorders>
            <w:vAlign w:val="bottom"/>
          </w:tcPr>
          <w:p w14:paraId="2919BC5F" w14:textId="77777777" w:rsidR="00CF70B9" w:rsidRDefault="00CF70B9" w:rsidP="000E1898">
            <w:pPr>
              <w:widowControl w:val="0"/>
              <w:jc w:val="right"/>
              <w:rPr>
                <w:color w:val="000000"/>
              </w:rPr>
            </w:pPr>
          </w:p>
        </w:tc>
        <w:tc>
          <w:tcPr>
            <w:tcW w:w="1298" w:type="dxa"/>
            <w:tcBorders>
              <w:bottom w:val="single" w:sz="4" w:space="0" w:color="auto"/>
            </w:tcBorders>
            <w:vAlign w:val="bottom"/>
          </w:tcPr>
          <w:p w14:paraId="5B5C54B6" w14:textId="77777777" w:rsidR="00CF70B9" w:rsidRDefault="00CF70B9" w:rsidP="000E1898">
            <w:pPr>
              <w:widowControl w:val="0"/>
              <w:jc w:val="right"/>
              <w:rPr>
                <w:color w:val="000000"/>
              </w:rPr>
            </w:pPr>
          </w:p>
        </w:tc>
        <w:tc>
          <w:tcPr>
            <w:tcW w:w="1296" w:type="dxa"/>
            <w:tcBorders>
              <w:bottom w:val="single" w:sz="4" w:space="0" w:color="auto"/>
            </w:tcBorders>
            <w:vAlign w:val="bottom"/>
          </w:tcPr>
          <w:p w14:paraId="002ABFE9" w14:textId="77777777" w:rsidR="00CF70B9" w:rsidRDefault="00CF70B9" w:rsidP="000E1898">
            <w:pPr>
              <w:widowControl w:val="0"/>
              <w:jc w:val="right"/>
              <w:rPr>
                <w:color w:val="000000"/>
              </w:rPr>
            </w:pPr>
          </w:p>
        </w:tc>
      </w:tr>
    </w:tbl>
    <w:p w14:paraId="06BCFD83" w14:textId="77777777" w:rsidR="00E9597F" w:rsidRDefault="00E9597F" w:rsidP="00295D97">
      <w:pPr>
        <w:pStyle w:val="1"/>
        <w:numPr>
          <w:ilvl w:val="0"/>
          <w:numId w:val="0"/>
        </w:numPr>
        <w:ind w:firstLine="284"/>
      </w:pPr>
      <w:bookmarkStart w:id="2" w:name="_GoBack"/>
      <w:bookmarkEnd w:id="2"/>
    </w:p>
    <w:sectPr w:rsidR="00E9597F" w:rsidSect="00E57C98">
      <w:pgSz w:w="11907" w:h="16840" w:code="9"/>
      <w:pgMar w:top="1138" w:right="994" w:bottom="1152" w:left="1555" w:header="734" w:footer="53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nivers 45 Light">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35FF8"/>
    <w:multiLevelType w:val="hybridMultilevel"/>
    <w:tmpl w:val="27FC5006"/>
    <w:lvl w:ilvl="0" w:tplc="34A2A77C">
      <w:start w:val="1"/>
      <w:numFmt w:val="decimal"/>
      <w:pStyle w:val="1"/>
      <w:lvlText w:val="%1"/>
      <w:lvlJc w:val="left"/>
      <w:pPr>
        <w:ind w:left="644" w:hanging="360"/>
      </w:pPr>
      <w:rPr>
        <w:rFonts w:ascii="Arial" w:hAnsi="Arial" w:cs="Arial" w:hint="default"/>
        <w:b/>
        <w:i w:val="0"/>
        <w:color w:val="auto"/>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B9"/>
    <w:rsid w:val="00267CAE"/>
    <w:rsid w:val="00295D97"/>
    <w:rsid w:val="006E245C"/>
    <w:rsid w:val="00773725"/>
    <w:rsid w:val="00780A2B"/>
    <w:rsid w:val="00A23069"/>
    <w:rsid w:val="00A711AB"/>
    <w:rsid w:val="00B77323"/>
    <w:rsid w:val="00CF70B9"/>
    <w:rsid w:val="00DE7EAA"/>
    <w:rsid w:val="00E9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DAFB"/>
  <w15:chartTrackingRefBased/>
  <w15:docId w15:val="{725C35C6-BA40-44AD-A98F-3503B6AE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B9"/>
    <w:pPr>
      <w:spacing w:after="0" w:line="240" w:lineRule="auto"/>
    </w:pPr>
    <w:rPr>
      <w:rFonts w:ascii="Arial" w:eastAsia="Times New Roman" w:hAnsi="Arial" w:cs="Times New Roman"/>
      <w:sz w:val="18"/>
      <w:szCs w:val="20"/>
      <w:lang w:val="en-GB"/>
    </w:rPr>
  </w:style>
  <w:style w:type="paragraph" w:styleId="1">
    <w:name w:val="heading 1"/>
    <w:aliases w:val="h1"/>
    <w:basedOn w:val="2"/>
    <w:next w:val="a0"/>
    <w:link w:val="10"/>
    <w:qFormat/>
    <w:rsid w:val="00CF70B9"/>
    <w:pPr>
      <w:keepLines w:val="0"/>
      <w:numPr>
        <w:numId w:val="1"/>
      </w:numPr>
      <w:tabs>
        <w:tab w:val="left" w:pos="360"/>
      </w:tabs>
      <w:spacing w:before="360" w:after="240"/>
      <w:jc w:val="both"/>
      <w:outlineLvl w:val="0"/>
    </w:pPr>
    <w:rPr>
      <w:rFonts w:ascii="Arial" w:eastAsia="Times New Roman" w:hAnsi="Arial" w:cs="Times New Roman"/>
      <w:b/>
      <w:iCs/>
      <w:color w:val="auto"/>
      <w:sz w:val="20"/>
      <w:szCs w:val="20"/>
    </w:rPr>
  </w:style>
  <w:style w:type="paragraph" w:styleId="2">
    <w:name w:val="heading 2"/>
    <w:basedOn w:val="a"/>
    <w:next w:val="a"/>
    <w:link w:val="20"/>
    <w:uiPriority w:val="9"/>
    <w:semiHidden/>
    <w:unhideWhenUsed/>
    <w:qFormat/>
    <w:rsid w:val="00CF70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rsid w:val="00CF70B9"/>
    <w:rPr>
      <w:rFonts w:ascii="Arial" w:eastAsia="Times New Roman" w:hAnsi="Arial" w:cs="Times New Roman"/>
      <w:b/>
      <w:iCs/>
      <w:sz w:val="20"/>
      <w:szCs w:val="20"/>
      <w:lang w:val="en-GB"/>
    </w:rPr>
  </w:style>
  <w:style w:type="paragraph" w:styleId="a0">
    <w:name w:val="Body Text"/>
    <w:aliases w:val=" Знак, Знак Знак Знак, Знак Знак,Знак,Знак Знак Знак,Знак Знак,Осно...,Знак + Before:  10 pt,After:  6 pt,Line spacing:  Exactly 11 pt,b,Знак Знак1, Знак Знак Знак Знак, Знак Знак Знак1, Знак Знак1,Знак Знак Знак Знак"/>
    <w:basedOn w:val="a"/>
    <w:link w:val="11"/>
    <w:qFormat/>
    <w:rsid w:val="00CF70B9"/>
    <w:pPr>
      <w:spacing w:before="130" w:after="130"/>
      <w:jc w:val="both"/>
    </w:pPr>
  </w:style>
  <w:style w:type="character" w:customStyle="1" w:styleId="a4">
    <w:name w:val="Основной текст Знак"/>
    <w:basedOn w:val="a1"/>
    <w:uiPriority w:val="99"/>
    <w:semiHidden/>
    <w:rsid w:val="00CF70B9"/>
    <w:rPr>
      <w:rFonts w:ascii="Arial" w:eastAsia="Times New Roman" w:hAnsi="Arial" w:cs="Times New Roman"/>
      <w:sz w:val="18"/>
      <w:szCs w:val="20"/>
      <w:lang w:val="en-GB"/>
    </w:rPr>
  </w:style>
  <w:style w:type="character" w:customStyle="1" w:styleId="11">
    <w:name w:val="Основной текст Знак1"/>
    <w:aliases w:val=" Знак Знак2, Знак Знак Знак Знак1, Знак Знак Знак2,Знак Знак2,Знак Знак Знак Знак1,Знак Знак Знак1,Осно... Знак,Знак + Before:  10 pt Знак,After:  6 pt Знак,Line spacing:  Exactly 11 pt Знак,b Знак,Знак Знак1 Знак, Знак Знак1 Знак"/>
    <w:basedOn w:val="a1"/>
    <w:link w:val="a0"/>
    <w:rsid w:val="00CF70B9"/>
    <w:rPr>
      <w:rFonts w:ascii="Arial" w:eastAsia="Times New Roman" w:hAnsi="Arial" w:cs="Times New Roman"/>
      <w:sz w:val="18"/>
      <w:szCs w:val="20"/>
      <w:lang w:val="en-GB"/>
    </w:rPr>
  </w:style>
  <w:style w:type="paragraph" w:customStyle="1" w:styleId="Tabletext">
    <w:name w:val="Table text"/>
    <w:basedOn w:val="a"/>
    <w:qFormat/>
    <w:rsid w:val="00CF70B9"/>
    <w:pPr>
      <w:ind w:left="85" w:hanging="85"/>
    </w:pPr>
    <w:rPr>
      <w:rFonts w:ascii="Univers 45 Light" w:hAnsi="Univers 45 Light"/>
    </w:rPr>
  </w:style>
  <w:style w:type="paragraph" w:customStyle="1" w:styleId="Columnheader">
    <w:name w:val="Column header"/>
    <w:basedOn w:val="a"/>
    <w:rsid w:val="00CF70B9"/>
    <w:pPr>
      <w:tabs>
        <w:tab w:val="decimal" w:pos="1503"/>
      </w:tabs>
      <w:spacing w:line="228" w:lineRule="auto"/>
      <w:ind w:right="-56"/>
    </w:pPr>
    <w:rPr>
      <w:rFonts w:ascii="Univers 45 Light" w:hAnsi="Univers 45 Light"/>
      <w:b/>
    </w:rPr>
  </w:style>
  <w:style w:type="character" w:styleId="a5">
    <w:name w:val="annotation reference"/>
    <w:basedOn w:val="a1"/>
    <w:uiPriority w:val="99"/>
    <w:rsid w:val="00CF70B9"/>
    <w:rPr>
      <w:rFonts w:cs="Times New Roman"/>
      <w:sz w:val="16"/>
      <w:szCs w:val="16"/>
    </w:rPr>
  </w:style>
  <w:style w:type="paragraph" w:styleId="a6">
    <w:name w:val="annotation text"/>
    <w:basedOn w:val="a"/>
    <w:link w:val="a7"/>
    <w:uiPriority w:val="99"/>
    <w:rsid w:val="00CF70B9"/>
    <w:rPr>
      <w:rFonts w:ascii="Univers 45 Light" w:hAnsi="Univers 45 Light"/>
      <w:spacing w:val="-4"/>
      <w:sz w:val="20"/>
    </w:rPr>
  </w:style>
  <w:style w:type="character" w:customStyle="1" w:styleId="a7">
    <w:name w:val="Текст примечания Знак"/>
    <w:basedOn w:val="a1"/>
    <w:link w:val="a6"/>
    <w:uiPriority w:val="99"/>
    <w:rsid w:val="00CF70B9"/>
    <w:rPr>
      <w:rFonts w:ascii="Univers 45 Light" w:eastAsia="Times New Roman" w:hAnsi="Univers 45 Light" w:cs="Times New Roman"/>
      <w:spacing w:val="-4"/>
      <w:sz w:val="20"/>
      <w:szCs w:val="20"/>
      <w:lang w:val="en-GB"/>
    </w:rPr>
  </w:style>
  <w:style w:type="paragraph" w:customStyle="1" w:styleId="RRthousands">
    <w:name w:val="RR thousands"/>
    <w:basedOn w:val="a"/>
    <w:link w:val="RRthousandsChar"/>
    <w:rsid w:val="00CF70B9"/>
    <w:pPr>
      <w:ind w:left="86" w:hanging="86"/>
    </w:pPr>
    <w:rPr>
      <w:rFonts w:cs="Arial"/>
      <w:i/>
      <w:snapToGrid w:val="0"/>
      <w:lang w:eastAsia="ru-RU"/>
    </w:rPr>
  </w:style>
  <w:style w:type="paragraph" w:customStyle="1" w:styleId="Tablenumbers1">
    <w:name w:val="Table numbers1"/>
    <w:rsid w:val="00CF70B9"/>
    <w:pPr>
      <w:tabs>
        <w:tab w:val="decimal" w:pos="1503"/>
      </w:tabs>
      <w:spacing w:after="0" w:line="240" w:lineRule="auto"/>
      <w:ind w:right="-56"/>
    </w:pPr>
    <w:rPr>
      <w:rFonts w:ascii="Arial" w:eastAsia="Times New Roman" w:hAnsi="Arial" w:cs="Times New Roman"/>
      <w:sz w:val="18"/>
      <w:szCs w:val="20"/>
      <w:lang w:val="en-GB"/>
    </w:rPr>
  </w:style>
  <w:style w:type="paragraph" w:customStyle="1" w:styleId="Continued">
    <w:name w:val="Continued"/>
    <w:qFormat/>
    <w:rsid w:val="00CF70B9"/>
    <w:pPr>
      <w:keepNext/>
      <w:keepLines/>
      <w:pageBreakBefore/>
      <w:tabs>
        <w:tab w:val="left" w:pos="360"/>
      </w:tabs>
      <w:spacing w:after="240" w:line="240" w:lineRule="auto"/>
      <w:ind w:left="360" w:hanging="360"/>
      <w:jc w:val="both"/>
    </w:pPr>
    <w:rPr>
      <w:rFonts w:ascii="Arial" w:eastAsia="Times New Roman" w:hAnsi="Arial" w:cs="Times New Roman"/>
      <w:b/>
      <w:sz w:val="20"/>
      <w:szCs w:val="20"/>
      <w:lang w:val="en-US"/>
    </w:rPr>
  </w:style>
  <w:style w:type="character" w:customStyle="1" w:styleId="RRthousandsChar">
    <w:name w:val="RR thousands Char"/>
    <w:basedOn w:val="a1"/>
    <w:link w:val="RRthousands"/>
    <w:rsid w:val="00CF70B9"/>
    <w:rPr>
      <w:rFonts w:ascii="Arial" w:eastAsia="Times New Roman" w:hAnsi="Arial" w:cs="Arial"/>
      <w:i/>
      <w:snapToGrid w:val="0"/>
      <w:sz w:val="18"/>
      <w:szCs w:val="20"/>
      <w:lang w:val="en-GB" w:eastAsia="ru-RU"/>
    </w:rPr>
  </w:style>
  <w:style w:type="paragraph" w:customStyle="1" w:styleId="ABCTitle">
    <w:name w:val="ABC Title"/>
    <w:basedOn w:val="2"/>
    <w:rsid w:val="00CF70B9"/>
    <w:pPr>
      <w:keepLines w:val="0"/>
      <w:tabs>
        <w:tab w:val="left" w:pos="2268"/>
      </w:tabs>
      <w:spacing w:before="60"/>
      <w:outlineLvl w:val="9"/>
    </w:pPr>
    <w:rPr>
      <w:rFonts w:ascii="Arial" w:eastAsia="Times New Roman" w:hAnsi="Arial" w:cs="Times New Roman"/>
      <w:b/>
      <w:smallCaps/>
      <w:color w:val="auto"/>
      <w:sz w:val="20"/>
      <w:szCs w:val="20"/>
      <w:lang w:val="en-US"/>
    </w:rPr>
  </w:style>
  <w:style w:type="paragraph" w:customStyle="1" w:styleId="norm">
    <w:name w:val="norm"/>
    <w:basedOn w:val="a"/>
    <w:link w:val="normChar"/>
    <w:qFormat/>
    <w:rsid w:val="00CF70B9"/>
    <w:pPr>
      <w:tabs>
        <w:tab w:val="left" w:pos="360"/>
      </w:tabs>
      <w:spacing w:before="240" w:after="240"/>
      <w:jc w:val="both"/>
    </w:pPr>
    <w:rPr>
      <w:rFonts w:cs="Arial"/>
    </w:rPr>
  </w:style>
  <w:style w:type="character" w:customStyle="1" w:styleId="normChar">
    <w:name w:val="norm Char"/>
    <w:basedOn w:val="a1"/>
    <w:link w:val="norm"/>
    <w:rsid w:val="00CF70B9"/>
    <w:rPr>
      <w:rFonts w:ascii="Arial" w:eastAsia="Times New Roman" w:hAnsi="Arial" w:cs="Arial"/>
      <w:sz w:val="18"/>
      <w:szCs w:val="20"/>
      <w:lang w:val="en-GB"/>
    </w:rPr>
  </w:style>
  <w:style w:type="character" w:customStyle="1" w:styleId="20">
    <w:name w:val="Заголовок 2 Знак"/>
    <w:basedOn w:val="a1"/>
    <w:link w:val="2"/>
    <w:uiPriority w:val="9"/>
    <w:semiHidden/>
    <w:rsid w:val="00CF70B9"/>
    <w:rPr>
      <w:rFonts w:asciiTheme="majorHAnsi" w:eastAsiaTheme="majorEastAsia" w:hAnsiTheme="majorHAnsi" w:cstheme="majorBidi"/>
      <w:color w:val="2E74B5" w:themeColor="accent1" w:themeShade="BF"/>
      <w:sz w:val="26"/>
      <w:szCs w:val="26"/>
      <w:lang w:val="en-GB"/>
    </w:rPr>
  </w:style>
  <w:style w:type="paragraph" w:styleId="a8">
    <w:name w:val="Balloon Text"/>
    <w:basedOn w:val="a"/>
    <w:link w:val="a9"/>
    <w:uiPriority w:val="99"/>
    <w:semiHidden/>
    <w:unhideWhenUsed/>
    <w:rsid w:val="00CF70B9"/>
    <w:rPr>
      <w:rFonts w:ascii="Segoe UI" w:hAnsi="Segoe UI" w:cs="Segoe UI"/>
      <w:szCs w:val="18"/>
    </w:rPr>
  </w:style>
  <w:style w:type="character" w:customStyle="1" w:styleId="a9">
    <w:name w:val="Текст выноски Знак"/>
    <w:basedOn w:val="a1"/>
    <w:link w:val="a8"/>
    <w:uiPriority w:val="99"/>
    <w:semiHidden/>
    <w:rsid w:val="00CF70B9"/>
    <w:rPr>
      <w:rFonts w:ascii="Segoe UI" w:eastAsia="Times New Roman" w:hAnsi="Segoe UI" w:cs="Segoe UI"/>
      <w:sz w:val="18"/>
      <w:szCs w:val="18"/>
      <w:lang w:val="en-GB"/>
    </w:rPr>
  </w:style>
  <w:style w:type="paragraph" w:styleId="aa">
    <w:name w:val="Revision"/>
    <w:hidden/>
    <w:uiPriority w:val="99"/>
    <w:semiHidden/>
    <w:rsid w:val="00DE7EA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8106-F8B0-4665-91F6-35C2B03B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Есенхановна Смагулова</dc:creator>
  <cp:keywords/>
  <dc:description/>
  <cp:lastModifiedBy>Назгуль Есенхановна Смагулова</cp:lastModifiedBy>
  <cp:revision>5</cp:revision>
  <dcterms:created xsi:type="dcterms:W3CDTF">2024-06-25T07:43:00Z</dcterms:created>
  <dcterms:modified xsi:type="dcterms:W3CDTF">2024-07-03T04:36:00Z</dcterms:modified>
</cp:coreProperties>
</file>